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CC" w:rsidRPr="007B0CCC" w:rsidRDefault="007B0CCC" w:rsidP="007B0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КОНТРОЛЬНО-СЧЕТНАЯ ПАЛАТА</w:t>
      </w:r>
    </w:p>
    <w:p w:rsidR="00FB350C" w:rsidRDefault="007B0CCC" w:rsidP="007B0CCC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«ЗАПОЛЯРНЫЙ РАЙОН»</w:t>
      </w:r>
      <w:r w:rsidR="00373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0CCC" w:rsidRPr="00527CF2" w:rsidRDefault="00373651" w:rsidP="007B0CCC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НЕНЕЦКОГО АВТОНОМНОГО ОКРУГА»</w:t>
      </w:r>
    </w:p>
    <w:p w:rsidR="007B0CCC" w:rsidRPr="007B0CCC" w:rsidRDefault="007B0CCC" w:rsidP="007B0CCC">
      <w:pPr>
        <w:autoSpaceDE w:val="0"/>
        <w:autoSpaceDN w:val="0"/>
        <w:adjustRightInd w:val="0"/>
        <w:spacing w:before="30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</w:t>
      </w:r>
    </w:p>
    <w:p w:rsidR="007B0CCC" w:rsidRPr="007B0CCC" w:rsidRDefault="007B0CCC" w:rsidP="007B0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ВНЕШНЕГО МУНИЦИПАЛЬНОГО ФИНАНСОВОГО КОНТРОЛЯ</w:t>
      </w:r>
    </w:p>
    <w:p w:rsidR="007B0CCC" w:rsidRPr="007B0CCC" w:rsidRDefault="007B0CCC" w:rsidP="007B0CCC">
      <w:pPr>
        <w:autoSpaceDE w:val="0"/>
        <w:autoSpaceDN w:val="0"/>
        <w:adjustRightInd w:val="0"/>
        <w:spacing w:before="600" w:after="60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СФК 101</w:t>
      </w:r>
    </w:p>
    <w:p w:rsidR="007B0CCC" w:rsidRPr="007B0CCC" w:rsidRDefault="007B0CCC" w:rsidP="007B0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ПРОЕКТА БЮДЖЕТА НА ОЧЕРЕДНОЙ ФИНАНСОВЫЙ ГОД</w:t>
      </w:r>
    </w:p>
    <w:p w:rsidR="007B0CCC" w:rsidRPr="007B0CCC" w:rsidRDefault="007B0CCC" w:rsidP="007B0CCC">
      <w:pPr>
        <w:autoSpaceDE w:val="0"/>
        <w:autoSpaceDN w:val="0"/>
        <w:adjustRightInd w:val="0"/>
        <w:spacing w:after="30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ПЛАНОВЫЙ ПЕР</w:t>
      </w:r>
      <w:bookmarkStart w:id="0" w:name="_GoBack"/>
      <w:bookmarkEnd w:id="0"/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ИОД</w:t>
      </w:r>
    </w:p>
    <w:p w:rsidR="007B0CCC" w:rsidRPr="007B0CCC" w:rsidRDefault="007B0CCC" w:rsidP="007B0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4"/>
        <w:gridCol w:w="236"/>
        <w:gridCol w:w="4680"/>
      </w:tblGrid>
      <w:tr w:rsidR="007B0CCC" w:rsidRPr="007B0CCC" w:rsidTr="00CE4469">
        <w:trPr>
          <w:trHeight w:val="1079"/>
        </w:trPr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7B0CCC" w:rsidRPr="007B0CCC" w:rsidRDefault="007B0CCC" w:rsidP="0052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C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</w:t>
            </w:r>
          </w:p>
          <w:p w:rsidR="007B0CCC" w:rsidRPr="007B0CCC" w:rsidRDefault="007B0CCC" w:rsidP="0052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C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решением Коллегии</w:t>
            </w:r>
          </w:p>
          <w:p w:rsidR="007B0CCC" w:rsidRPr="007B0CCC" w:rsidRDefault="007B0CCC" w:rsidP="0052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C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Контрольно-счетной палаты Заполярного района</w:t>
            </w:r>
          </w:p>
          <w:p w:rsidR="007B0CCC" w:rsidRPr="007B0CCC" w:rsidRDefault="007B0CCC" w:rsidP="0052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C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(протокол от 28.12.2019 № 59)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B0CCC" w:rsidRPr="007B0CCC" w:rsidRDefault="007B0CCC" w:rsidP="00527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B0CCC" w:rsidRPr="007B0CCC" w:rsidRDefault="007B0CCC" w:rsidP="00527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C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</w:t>
            </w:r>
          </w:p>
          <w:p w:rsidR="007B0CCC" w:rsidRPr="007B0CCC" w:rsidRDefault="007B0CCC" w:rsidP="00527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C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председателя</w:t>
            </w:r>
          </w:p>
          <w:p w:rsidR="007B0CCC" w:rsidRPr="007B0CCC" w:rsidRDefault="007B0CCC" w:rsidP="00527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C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Контрольно-счетной палаты</w:t>
            </w:r>
          </w:p>
          <w:p w:rsidR="007B0CCC" w:rsidRPr="007B0CCC" w:rsidRDefault="007B0CCC" w:rsidP="00527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0C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Заполярного района</w:t>
            </w:r>
          </w:p>
          <w:p w:rsidR="007B0CCC" w:rsidRDefault="007B0CCC" w:rsidP="00527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B0C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28.12.2019 № 107-</w:t>
            </w:r>
            <w:r w:rsidRPr="007B0CC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</w:t>
            </w:r>
          </w:p>
          <w:p w:rsidR="00527CF2" w:rsidRDefault="00527CF2" w:rsidP="00527CF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Pr="004426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 изменениями, внесенными Приказом КСП Заполярного района </w:t>
            </w:r>
            <w:proofErr w:type="gramStart"/>
            <w:r w:rsidRPr="00442612">
              <w:rPr>
                <w:rFonts w:ascii="Times New Roman" w:hAnsi="Times New Roman" w:cs="Times New Roman"/>
                <w:i/>
                <w:sz w:val="26"/>
                <w:szCs w:val="26"/>
              </w:rPr>
              <w:t>от  11.05.2023</w:t>
            </w:r>
            <w:proofErr w:type="gramEnd"/>
            <w:r w:rsidRPr="004426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№ 60-п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527CF2" w:rsidRDefault="00527CF2" w:rsidP="00527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B0CCC" w:rsidRPr="007B0CCC" w:rsidRDefault="007B0CCC" w:rsidP="00527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7B0C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ействует с 28.12.2019</w:t>
            </w:r>
          </w:p>
        </w:tc>
      </w:tr>
    </w:tbl>
    <w:p w:rsidR="007B0CCC" w:rsidRPr="007B0CCC" w:rsidRDefault="007B0CCC" w:rsidP="007B0CCC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  <w:r w:rsidRPr="007B0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СОДЕРЖАНИЕ</w:t>
      </w:r>
    </w:p>
    <w:p w:rsidR="007B0CCC" w:rsidRPr="00527CF2" w:rsidRDefault="007B0CCC" w:rsidP="007B0CCC">
      <w:pPr>
        <w:tabs>
          <w:tab w:val="right" w:leader="dot" w:pos="9628"/>
        </w:tabs>
        <w:spacing w:after="100" w:line="276" w:lineRule="auto"/>
        <w:ind w:left="22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7B0CCC">
        <w:rPr>
          <w:rFonts w:ascii="Times New Roman" w:eastAsia="Times New Roman" w:hAnsi="Times New Roman" w:cs="Times New Roman"/>
          <w:sz w:val="26"/>
          <w:szCs w:val="26"/>
        </w:rPr>
        <w:instrText xml:space="preserve"> TOC \o "1-3" \h \z \u </w:instrText>
      </w:r>
      <w:r w:rsidRPr="007B0CCC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hyperlink w:anchor="_Toc20149885" w:history="1">
        <w:r w:rsidRPr="00527CF2">
          <w:rPr>
            <w:rFonts w:ascii="Times New Roman" w:eastAsia="Times New Roman" w:hAnsi="Times New Roman" w:cs="Times New Roman"/>
            <w:noProof/>
            <w:sz w:val="26"/>
            <w:szCs w:val="26"/>
            <w:u w:val="single"/>
          </w:rPr>
          <w:t>1. Общие положения</w:t>
        </w:r>
        <w:r w:rsidRPr="00527CF2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tab/>
        </w:r>
        <w:r w:rsidRPr="00527CF2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Pr="00527CF2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instrText xml:space="preserve"> PAGEREF _Toc20149885 \h </w:instrText>
        </w:r>
        <w:r w:rsidRPr="00527CF2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</w:r>
        <w:r w:rsidRPr="00527CF2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Pr="00527CF2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t>3</w:t>
        </w:r>
        <w:r w:rsidRPr="00527CF2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7B0CCC" w:rsidRPr="00527CF2" w:rsidRDefault="00527CF2" w:rsidP="007B0CCC">
      <w:pPr>
        <w:tabs>
          <w:tab w:val="right" w:leader="dot" w:pos="9628"/>
        </w:tabs>
        <w:spacing w:after="100" w:line="276" w:lineRule="auto"/>
        <w:ind w:left="22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hyperlink w:anchor="_Toc20149886" w:history="1">
        <w:r w:rsidR="007B0CCC" w:rsidRPr="00527CF2">
          <w:rPr>
            <w:rFonts w:ascii="Times New Roman" w:eastAsia="Times New Roman" w:hAnsi="Times New Roman" w:cs="Times New Roman"/>
            <w:noProof/>
            <w:sz w:val="26"/>
            <w:szCs w:val="26"/>
            <w:u w:val="single"/>
          </w:rPr>
          <w:t>2. Правила и процедуры осуществления предварительного контроля проекта бюджета</w:t>
        </w:r>
        <w:r w:rsidR="007B0CCC" w:rsidRPr="00527CF2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tab/>
        </w:r>
        <w:r w:rsidR="007B0CCC" w:rsidRPr="00527CF2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7B0CCC" w:rsidRPr="00527CF2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instrText xml:space="preserve"> PAGEREF _Toc20149886 \h </w:instrText>
        </w:r>
        <w:r w:rsidR="007B0CCC" w:rsidRPr="00527CF2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</w:r>
        <w:r w:rsidR="007B0CCC" w:rsidRPr="00527CF2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7B0CCC" w:rsidRPr="00527CF2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t>4</w:t>
        </w:r>
        <w:r w:rsidR="007B0CCC" w:rsidRPr="00527CF2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7B0CCC" w:rsidRPr="007B0CCC" w:rsidRDefault="00527CF2" w:rsidP="007B0CCC">
      <w:pPr>
        <w:tabs>
          <w:tab w:val="right" w:leader="dot" w:pos="9628"/>
        </w:tabs>
        <w:spacing w:after="100" w:line="276" w:lineRule="auto"/>
        <w:ind w:left="220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20149887" w:history="1">
        <w:r w:rsidR="007B0CCC" w:rsidRPr="00527CF2">
          <w:rPr>
            <w:rFonts w:ascii="Times New Roman" w:eastAsia="Times New Roman" w:hAnsi="Times New Roman" w:cs="Times New Roman"/>
            <w:noProof/>
            <w:sz w:val="26"/>
            <w:szCs w:val="26"/>
            <w:u w:val="single"/>
          </w:rPr>
          <w:t>3. Структура и основные положения заключения на проект бюджета на очередной финансовый год и плановый период</w:t>
        </w:r>
        <w:r w:rsidR="007B0CCC" w:rsidRPr="00527CF2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tab/>
        </w:r>
        <w:r w:rsidR="007B0CCC" w:rsidRPr="00527CF2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7B0CCC" w:rsidRPr="00527CF2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instrText xml:space="preserve"> PAGEREF _Toc20149887 \h </w:instrText>
        </w:r>
        <w:r w:rsidR="007B0CCC" w:rsidRPr="00527CF2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</w:r>
        <w:r w:rsidR="007B0CCC" w:rsidRPr="00527CF2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7B0CCC" w:rsidRPr="00527CF2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t>9</w:t>
        </w:r>
        <w:r w:rsidR="007B0CCC" w:rsidRPr="00527CF2">
          <w:rPr>
            <w:rFonts w:ascii="Times New Roman" w:eastAsia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:rsidR="007B0CCC" w:rsidRPr="007B0CCC" w:rsidRDefault="007B0CCC" w:rsidP="007B0C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</w:p>
    <w:p w:rsidR="007B0CCC" w:rsidRPr="007B0CCC" w:rsidRDefault="007B0CCC" w:rsidP="007B0CCC">
      <w:pPr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  <w:bookmarkStart w:id="1" w:name="_Toc377476585"/>
      <w:bookmarkStart w:id="2" w:name="_Toc377478000"/>
      <w:bookmarkStart w:id="3" w:name="_Toc20149885"/>
      <w:r w:rsidRPr="007B0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Общие положения</w:t>
      </w:r>
      <w:bookmarkEnd w:id="1"/>
      <w:bookmarkEnd w:id="2"/>
      <w:bookmarkEnd w:id="3"/>
    </w:p>
    <w:p w:rsidR="007B0CCC" w:rsidRPr="007B0CCC" w:rsidRDefault="007B0CCC" w:rsidP="007B0CC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Стандарт</w:t>
      </w: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внешнего муниципального финансового контроля СФК 101 «Экспертиза проекта бюджета на очередной финансовый год и плановый период» (далее </w:t>
      </w: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noBreakHyphen/>
        <w:t xml:space="preserve"> Стандарт) подготовлен для организации исполнения требования статей 145, 157 Бюджетного кодекса РФ (далее – БК РФ) в части проведения Контрольно-счетной палатой Заполярного района предварительной экспертизы проекта бюджета на очередной финансовый год и плановый период в соответствии с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муниципального района «Заполярный район»</w:t>
      </w:r>
      <w:r w:rsidR="00373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3651" w:rsidRPr="00527CF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Ненецкого автономного округа»</w:t>
      </w: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утвержденным решением Совета Заполярного района от 27.09.2013 № 436-р, Положением о бюджетном процессе в </w:t>
      </w:r>
      <w:r w:rsidR="00527CF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Заполярном районе</w:t>
      </w: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утвержденным решением Совета Заполярного района от 17.06.2015 № 136-р (далее – Положение о бюджетном процессе в Заполярном районе), а также в соответствии с Соглашениями между представительным органом поселения и Советом Заполярного района о передаче Контрольно-счетной палате Заполярного района полномочий контрольно-счетного органа поселения по осуществлению внешнего муниципального финансового контроля.</w:t>
      </w:r>
    </w:p>
    <w:p w:rsidR="007B0CCC" w:rsidRPr="007B0CCC" w:rsidRDefault="007B0CCC" w:rsidP="007B0CC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27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Настоящий Стандарт разработан в соответствии с</w:t>
      </w:r>
      <w:r w:rsidRPr="007B0C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стандартом </w:t>
      </w:r>
      <w:r w:rsidR="00C743D7" w:rsidRPr="00527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организации деятельности Контрольно-счетной палаты Заполярного района</w:t>
      </w:r>
      <w:r w:rsidR="00C743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B0C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СОД 001 «Организация методологического обеспечения деятельности Контрольно-счетной палаты муниципального района «Заполярный район»</w:t>
      </w:r>
      <w:r w:rsidR="00CC71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Ненецкого автономного округа»</w:t>
      </w:r>
      <w:r w:rsidR="00527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7B0C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утвержденным приказом от 30.12.2013 № 72-п.</w:t>
      </w:r>
    </w:p>
    <w:p w:rsidR="007B0CCC" w:rsidRPr="007B0CCC" w:rsidRDefault="007B0CCC" w:rsidP="007B0CC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разработке настоящего Стандарта был использован </w:t>
      </w: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 финансового контроля СФК (бюджет) (типовой) «Экспертиза проекта бюджета на очередной финансовый год и плановый период», утвержденный решением Президиума Союза МКСО (протокол заседания Президиума Союза МКСО от 30.11.2018 № 6(63), п. 20.2.5).</w:t>
      </w:r>
    </w:p>
    <w:p w:rsidR="007B0CCC" w:rsidRPr="007B0CCC" w:rsidRDefault="007B0CCC" w:rsidP="007B0CC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Стандарт предназначен для применения сотрудниками Контрольно-счетной палаты Заполярного района, привлеченными специалистами и независимыми экспертами (далее </w:t>
      </w: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noBreakHyphen/>
        <w:t xml:space="preserve"> проверяющие) при организации предварительного контроля формирования проекта бюджета муниципального образования на очередной финансовый год и плановый период, проведения экспертизы проекта и подготовки соответствующего заключения.</w:t>
      </w:r>
    </w:p>
    <w:p w:rsidR="007B0CCC" w:rsidRPr="007B0CCC" w:rsidRDefault="007B0CCC" w:rsidP="007B0CC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Стандарта является определение общих требований, правил и процедур проведения предварительного контроля формирования проекта бюджета на очередной финансовый год и на плановый период.</w:t>
      </w:r>
    </w:p>
    <w:p w:rsidR="007B0CCC" w:rsidRPr="007B0CCC" w:rsidRDefault="007B0CCC" w:rsidP="007B0CC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Задачами настоящего Стандарта являются:</w:t>
      </w:r>
    </w:p>
    <w:p w:rsidR="007B0CCC" w:rsidRPr="007B0CCC" w:rsidRDefault="007B0CCC" w:rsidP="007B0CC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основных принципов и этапов проведения предварительного контроля формирования проекта бюджета муниципального образования на очередной финансовый год и на плановый период</w:t>
      </w:r>
      <w:r w:rsidRPr="007B0C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7B0CCC" w:rsidRPr="007B0CCC" w:rsidRDefault="007B0CCC" w:rsidP="007B0CC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установление требований к содержанию комплекса экспертно-аналитических мероприятий и проверок обоснованности формирования проекта бюджета на очередной финансовый год и на плановый период;</w:t>
      </w:r>
    </w:p>
    <w:p w:rsidR="007B0CCC" w:rsidRPr="007B0CCC" w:rsidRDefault="007B0CCC" w:rsidP="007B0CC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структуры, содержания и основных требований к заключению Контрольно-счетной палаты Заполярного района (далее – Контрольно-</w:t>
      </w: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счетная палата, КСП) на проект решения представительного органа о бюджете муниципального образования на очередной финансовый год</w:t>
      </w:r>
      <w:r w:rsidRPr="007B0CCC">
        <w:rPr>
          <w:rFonts w:ascii="Times New Roman" w:eastAsia="Times New Roman" w:hAnsi="Times New Roman" w:cs="Times New Roman"/>
          <w:color w:val="339966"/>
          <w:sz w:val="26"/>
          <w:szCs w:val="26"/>
          <w:lang w:eastAsia="ru-RU"/>
        </w:rPr>
        <w:t xml:space="preserve"> </w:t>
      </w: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плановый период</w:t>
      </w:r>
      <w:r w:rsidRPr="007B0C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7B0CCC" w:rsidRPr="007B0CCC" w:rsidRDefault="007B0CCC" w:rsidP="00C743D7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установление порядка взаимодействия между проверяющими в ходе проведения предварительного контроля </w:t>
      </w:r>
      <w:r w:rsidRPr="007B0C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формирования проекта бюджета, а также при подготовке заключения КСП на проект бюджета на очередной финансовый год</w:t>
      </w:r>
      <w:r w:rsidRPr="007B0CCC">
        <w:rPr>
          <w:rFonts w:ascii="Times New Roman" w:eastAsia="Times New Roman" w:hAnsi="Times New Roman" w:cs="Times New Roman"/>
          <w:color w:val="339966"/>
          <w:sz w:val="26"/>
          <w:szCs w:val="26"/>
          <w:lang w:eastAsia="ru-RU"/>
        </w:rPr>
        <w:t xml:space="preserve"> </w:t>
      </w: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плановый период</w:t>
      </w:r>
      <w:r w:rsidRPr="007B0C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7B0CCC" w:rsidRPr="007B0CCC" w:rsidRDefault="007B0CCC" w:rsidP="007B0CC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Сферой применения Стандарта являются правоотношения, связанные с п</w:t>
      </w: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Контрольно-счетной палатой предварительной экспертизы проекта районного бюджета муниципального района «Заполярный район» на очередной финансовый год и плановый период, а также проектов бюджетов муниципальных образований поселений, входящих в состав муниципального района «Заполярный район», в соответствии с Соглашениями между представительным органом поселения и Советом Заполярного района о передаче Контрольно-счетной палате Заполярного района полномочий контрольно-счетного органа поселения по осуществлению внешнего муниципального финансового контроля</w:t>
      </w:r>
      <w:r w:rsidRPr="007B0C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7B0CCC" w:rsidRPr="007B0CCC" w:rsidRDefault="007B0CCC" w:rsidP="007B0CC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Понятия и термины, применяемые в настоящем Стандарте, используются в значениях, определенных Бюджетным кодексом Российской Федерации и другими федеральными законами, регулирующими бюджетные правоотношения.</w:t>
      </w:r>
    </w:p>
    <w:p w:rsidR="007B0CCC" w:rsidRPr="007B0CCC" w:rsidRDefault="007B0CCC" w:rsidP="007B0C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Словосочетания «проект решения о бюджете», «проект бюджета» являются тождественными, то есть применяются в одном значении в настоящем Стандарте.</w:t>
      </w:r>
    </w:p>
    <w:p w:rsidR="007B0CCC" w:rsidRPr="007B0CCC" w:rsidRDefault="007B0CCC" w:rsidP="007B0CC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вопросам, не урегулированным настоящим Стандартом, решения принимаются председателем КСП.</w:t>
      </w:r>
    </w:p>
    <w:p w:rsidR="007B0CCC" w:rsidRPr="007B0CCC" w:rsidRDefault="007B0CCC" w:rsidP="007B0CCC">
      <w:pPr>
        <w:numPr>
          <w:ilvl w:val="0"/>
          <w:numId w:val="2"/>
        </w:numPr>
        <w:autoSpaceDE w:val="0"/>
        <w:autoSpaceDN w:val="0"/>
        <w:adjustRightInd w:val="0"/>
        <w:spacing w:before="480" w:after="48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_Toc20149886"/>
      <w:bookmarkStart w:id="5" w:name="_Toc377476586"/>
      <w:bookmarkStart w:id="6" w:name="_Toc377478001"/>
      <w:r w:rsidRPr="007B0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Правила и процедуры осуществления предварительного контроля проекта бюджета</w:t>
      </w:r>
      <w:bookmarkEnd w:id="4"/>
    </w:p>
    <w:p w:rsidR="007B0CCC" w:rsidRPr="007B0CCC" w:rsidRDefault="007B0CCC" w:rsidP="007B0CC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Предварительный контроль </w:t>
      </w:r>
      <w:r w:rsidRPr="007B0C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формирования проекта бюджета муниципального образования</w:t>
      </w:r>
      <w:r w:rsidRPr="007B0C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очередной финансовый год </w:t>
      </w: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плановый период</w:t>
      </w:r>
      <w:r w:rsidRPr="007B0CCC">
        <w:rPr>
          <w:rFonts w:ascii="Times New Roman" w:eastAsia="Times New Roman" w:hAnsi="Times New Roman" w:cs="Times New Roman"/>
          <w:iCs/>
          <w:color w:val="339966"/>
          <w:sz w:val="26"/>
          <w:szCs w:val="26"/>
          <w:lang w:eastAsia="ru-RU"/>
        </w:rPr>
        <w:t xml:space="preserve"> </w:t>
      </w:r>
      <w:r w:rsidRPr="007B0CC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состоит из</w:t>
      </w:r>
      <w:r w:rsidRPr="007B0C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комплекса экспертно-аналитических мероприятий, направленных на осуществление анализа обоснованности показателей проекта бюджета на очередной финансовый год и плановый период, наличия и состояния нормативной методической базы его формирования</w:t>
      </w:r>
      <w:r w:rsidRPr="007B0CCC">
        <w:rPr>
          <w:rFonts w:ascii="Times New Roman" w:eastAsia="Times New Roman" w:hAnsi="Times New Roman" w:cs="Times New Roman"/>
          <w:iCs/>
          <w:color w:val="339966"/>
          <w:sz w:val="26"/>
          <w:szCs w:val="26"/>
          <w:lang w:eastAsia="ru-RU"/>
        </w:rPr>
        <w:t xml:space="preserve"> </w:t>
      </w: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подготовки заключения КСП на проект решения представительного органа о бюджете муниципального образования на очередной финансовый год и на плановый период.</w:t>
      </w:r>
    </w:p>
    <w:p w:rsidR="007B0CCC" w:rsidRPr="007B0CCC" w:rsidRDefault="007B0CCC" w:rsidP="007B0CC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предварительного контроля формирования проекта бюджета на очередной финансовый год и на плановый период является определение достоверности и обоснованности показателей формирования проекта решения о бюджете на очередной финансовый год и на плановый период.</w:t>
      </w:r>
    </w:p>
    <w:p w:rsidR="007B0CCC" w:rsidRPr="007B0CCC" w:rsidRDefault="007B0CCC" w:rsidP="007B0CC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Задачами предварительного контроля формирования проекта бюджета на очередной финансовый год и на плановый период являются:</w:t>
      </w:r>
    </w:p>
    <w:p w:rsidR="007B0CCC" w:rsidRPr="007B0CCC" w:rsidRDefault="007B0CCC" w:rsidP="007B0CC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соответствия действующему законодательству и муниципальным правовым актам проекта решения о бюджете на очередной финансовый год и на плановый период, а также документов и материалов, представляемых одновременно с ним в представительный орган;</w:t>
      </w:r>
    </w:p>
    <w:p w:rsidR="007B0CCC" w:rsidRPr="007B0CCC" w:rsidRDefault="007B0CCC" w:rsidP="007B0CC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определение обоснованности, целесообразности и достоверности показателей, содержащихся в проекте решения о бюджете на очередной финансовый </w:t>
      </w: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год и на плановый период, документах и материалах, представляемых одновременно с ним;</w:t>
      </w:r>
    </w:p>
    <w:p w:rsidR="007B0CCC" w:rsidRPr="007B0CCC" w:rsidRDefault="007B0CCC" w:rsidP="007B0CC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эффективности проекта бюджета на очередной финансовый год и на плановый период как инструмента социально-экономической политики муниципального образования, его соответствия основным направлениям бюджетной и налоговой политики муниципального образования, документам стратегического планирования муниципального образования, соответствия условиям среднесрочного планирования, ориентированного на конечный результат;</w:t>
      </w:r>
    </w:p>
    <w:p w:rsidR="007B0CCC" w:rsidRPr="007B0CCC" w:rsidRDefault="007B0CCC" w:rsidP="007B0CC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7B0CCC" w:rsidRPr="007B0CCC" w:rsidRDefault="007B0CCC" w:rsidP="007B0CC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Предметом предварительного контроля формирования проекта бюджета</w:t>
      </w: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проект решения представительного органа муниципального образования о бюджете муниципального образования на очередной финансовый год и на плановый период, документы и материалы, представляемые одновременно с ним в представительный орган.</w:t>
      </w:r>
    </w:p>
    <w:p w:rsidR="007B0CCC" w:rsidRPr="007B0CCC" w:rsidRDefault="007B0CCC" w:rsidP="007B0CC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bookmarkStart w:id="7" w:name="_Toc377476588"/>
      <w:bookmarkStart w:id="8" w:name="_Toc377478003"/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предварительного контроля формирования бюджета на очередной финансовый год и на плановый период должно быть проверено и проанализировано соответствие проекта решения о бюджете на очередной финансовый год и на плановый период и документов, представляемых одновременно с ним в представительный орган, </w:t>
      </w:r>
      <w:r w:rsidRPr="007B0C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положениям БК РФ,</w:t>
      </w: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</w:t>
      </w: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7B0CCC" w:rsidRPr="007B0CCC" w:rsidRDefault="007B0CCC" w:rsidP="007B0CC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проверка соблюдения принципов бюджетной системы Российской Федерации, предусмотренных главой 5 БК РФ</w:t>
      </w: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;</w:t>
      </w:r>
    </w:p>
    <w:p w:rsidR="007B0CCC" w:rsidRPr="007B0CCC" w:rsidRDefault="007B0CCC" w:rsidP="007B0CC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проверка соблюдения порядка составления бюджета, определенного в главе 20 БК РФ</w:t>
      </w: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;</w:t>
      </w:r>
    </w:p>
    <w:p w:rsidR="007B0CCC" w:rsidRPr="007B0CCC" w:rsidRDefault="007B0CCC" w:rsidP="007B0CC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соблюдения требований к составу и содержанию проектов бюджета, а также документов и материалов, представляемых одновременно с проектом бюджета в соответствии со статьей 184.2 </w:t>
      </w:r>
      <w:r w:rsidRPr="007B0C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БК РФ</w:t>
      </w: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;</w:t>
      </w:r>
    </w:p>
    <w:p w:rsidR="007B0CCC" w:rsidRPr="007B0CCC" w:rsidRDefault="007B0CCC" w:rsidP="007B0CC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соблюдения требований к основным характеристикам бюджета, составу показателей, устанавливаемых в соответствии со статьей 184.1 </w:t>
      </w:r>
      <w:r w:rsidRPr="007B0C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БК РФ;</w:t>
      </w:r>
    </w:p>
    <w:p w:rsidR="007B0CCC" w:rsidRPr="007B0CCC" w:rsidRDefault="007B0CCC" w:rsidP="007B0CC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порядка зачисления налоговых и неналоговых доходов в бюджет, определенным в статьях 40, 41, 42, 46 и в главе 9 </w:t>
      </w:r>
      <w:r w:rsidRPr="007B0C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БК РФ.</w:t>
      </w:r>
    </w:p>
    <w:p w:rsidR="007B0CCC" w:rsidRPr="007B0CCC" w:rsidRDefault="007B0CCC" w:rsidP="007B0CC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предварительного контроля формирования показателей бюджета на очередной финансовый год и на плановый период должно быть проверено и проанализировано</w:t>
      </w: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7B0CCC" w:rsidRPr="007B0CCC" w:rsidRDefault="007B0CCC" w:rsidP="007B0CC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оценке и анализе доходов бюджета:</w:t>
      </w:r>
    </w:p>
    <w:p w:rsidR="007B0CCC" w:rsidRPr="007B0CCC" w:rsidRDefault="007B0CCC" w:rsidP="007B0CCC">
      <w:pPr>
        <w:numPr>
          <w:ilvl w:val="3"/>
          <w:numId w:val="3"/>
        </w:numPr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обратить внимание на то, что доходы от использования имущества, находящегося в муниципальной собственности, и платных услуг, оказываемых казенными учреждениями, средства безвозмездных поступлений и иной приносящей доход деятельности при составлении, утверждении, исполнении бюджета и составлении отчетности о его исполнении включаются в состав доходов бюджета;</w:t>
      </w:r>
    </w:p>
    <w:p w:rsidR="007B0CCC" w:rsidRPr="007B0CCC" w:rsidRDefault="007B0CCC" w:rsidP="007B0CCC">
      <w:pPr>
        <w:numPr>
          <w:ilvl w:val="3"/>
          <w:numId w:val="3"/>
        </w:numPr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полноту, достоверность и актуальность данных, использовавшихся при прогнозировании объемов поступления по статьям и подстатьям налоговых доходов;</w:t>
      </w:r>
    </w:p>
    <w:p w:rsidR="007B0CCC" w:rsidRPr="007B0CCC" w:rsidRDefault="007B0CCC" w:rsidP="007B0CCC">
      <w:pPr>
        <w:numPr>
          <w:ilvl w:val="3"/>
          <w:numId w:val="3"/>
        </w:numPr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проанализировать обоснованность методик, применявшихся для прогнозирования объемов поступления по статьям и подстатьям неналоговых доходов;</w:t>
      </w:r>
    </w:p>
    <w:p w:rsidR="007B0CCC" w:rsidRPr="007B0CCC" w:rsidRDefault="007B0CCC" w:rsidP="007B0CCC">
      <w:pPr>
        <w:numPr>
          <w:ilvl w:val="3"/>
          <w:numId w:val="3"/>
        </w:numPr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проверить корректность вычислений, произведенных при прогнозировании неналоговых доходов;</w:t>
      </w:r>
    </w:p>
    <w:p w:rsidR="007B0CCC" w:rsidRPr="007B0CCC" w:rsidRDefault="007B0CCC" w:rsidP="007B0CCC">
      <w:pPr>
        <w:numPr>
          <w:ilvl w:val="3"/>
          <w:numId w:val="3"/>
        </w:numPr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непротиворечивость данных о прогнозируемых объемах поступлений по подгруппам, статьям и подстатьям неналоговых доходов.</w:t>
      </w:r>
    </w:p>
    <w:p w:rsidR="007B0CCC" w:rsidRPr="007B0CCC" w:rsidRDefault="007B0CCC" w:rsidP="007B0CC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оценке и анализе расходов бюджета обратить внимание на:</w:t>
      </w:r>
    </w:p>
    <w:p w:rsidR="007B0CCC" w:rsidRPr="007B0CCC" w:rsidRDefault="007B0CCC" w:rsidP="007B0CCC">
      <w:pPr>
        <w:numPr>
          <w:ilvl w:val="3"/>
          <w:numId w:val="4"/>
        </w:numPr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закрепленного в БК РФ принципа достоверности бюджета, который означает реалистичность расчета расходов бюджета;</w:t>
      </w:r>
    </w:p>
    <w:p w:rsidR="007B0CCC" w:rsidRPr="007B0CCC" w:rsidRDefault="007B0CCC" w:rsidP="007B0CCC">
      <w:pPr>
        <w:numPr>
          <w:ilvl w:val="3"/>
          <w:numId w:val="4"/>
        </w:numPr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положений формирования расходов бюджетов, установленных БК РФ, согласно которым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и плановом периоде за счет средств соответствующих бюджетов;</w:t>
      </w:r>
    </w:p>
    <w:p w:rsidR="007B0CCC" w:rsidRPr="007B0CCC" w:rsidRDefault="007B0CCC" w:rsidP="007B0CCC">
      <w:pPr>
        <w:numPr>
          <w:ilvl w:val="3"/>
          <w:numId w:val="4"/>
        </w:numPr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полноту и достоверность показателей обоснований бюджетных ассигнований главных распорядителей бюджетных средств, соответствия состава и содержания форм обоснований бюджетных ассигнований требованиям, установленным финансовым органом;</w:t>
      </w:r>
    </w:p>
    <w:p w:rsidR="007B0CCC" w:rsidRPr="007B0CCC" w:rsidRDefault="007B0CCC" w:rsidP="007B0CCC">
      <w:pPr>
        <w:numPr>
          <w:ilvl w:val="3"/>
          <w:numId w:val="4"/>
        </w:numPr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требований по формированию муниципального задания, размещению заказов на поставки товаров, выполнение работ, оказание услуг для муниципальных нужд в соответствии с БК РФ;</w:t>
      </w:r>
    </w:p>
    <w:p w:rsidR="007B0CCC" w:rsidRPr="007B0CCC" w:rsidRDefault="007B0CCC" w:rsidP="007B0CCC">
      <w:pPr>
        <w:numPr>
          <w:ilvl w:val="3"/>
          <w:numId w:val="4"/>
        </w:numPr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обоснование нормативных расходов и субсидий, направляемых на финансовое обеспечение муниципальных заданий по оказанию услуг муниципальными бюджетными и автономными учреждениями, а также субсидий на иные цели;</w:t>
      </w:r>
    </w:p>
    <w:p w:rsidR="007B0CCC" w:rsidRPr="007B0CCC" w:rsidRDefault="007B0CCC" w:rsidP="007B0CCC">
      <w:pPr>
        <w:numPr>
          <w:ilvl w:val="3"/>
          <w:numId w:val="4"/>
        </w:numPr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обоснование бюджетных инвестиций и субсидий на капитальные вложения.</w:t>
      </w:r>
    </w:p>
    <w:p w:rsidR="007B0CCC" w:rsidRPr="007B0CCC" w:rsidRDefault="007B0CCC" w:rsidP="007B0CC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оценке и анализе </w:t>
      </w:r>
      <w:r w:rsidRPr="007B0C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источников финансирования дефицита бюджета, муниципального долга отразить </w:t>
      </w: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требований БК РФ по полноте отражения доходов, расходов и источников финансирования дефицитов бюджетов, по установлению размера дефицита местного бюджета и ограничения по источникам его финансирования, по управлению муниципальным долгом и соблюдению ответственности по долговым обязательствам муниципалитета.</w:t>
      </w:r>
    </w:p>
    <w:p w:rsidR="007B0CCC" w:rsidRPr="007B0CCC" w:rsidRDefault="007B0CCC" w:rsidP="007B0CC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Основой осуществления предварительного контроля формирования проекта бюджета на очередной финансовый год и на плановый период являются</w:t>
      </w:r>
      <w:bookmarkEnd w:id="7"/>
      <w:bookmarkEnd w:id="8"/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7B0CCC" w:rsidRPr="007B0CCC" w:rsidRDefault="007B0CCC" w:rsidP="007B0CC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сравнительный анализ соответствия проекта бюджета на очередной финансовый год и на плановый период прогнозу социально-экономического развития, основным приоритетам муниципальной социально-экономической политики, муниципальным программам, целям и задачам, определенным в основных направлениях бюджетной и налоговой политики муниципального образования;</w:t>
      </w:r>
    </w:p>
    <w:p w:rsidR="007B0CCC" w:rsidRPr="007B0CCC" w:rsidRDefault="007B0CCC" w:rsidP="007B0CC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сравнительный анализ соответствия принятых в проекте бюджета на очередной финансовый год и на плановый период расчетов показателей установленным нормативам и действующим методическим рекомендациям;</w:t>
      </w:r>
    </w:p>
    <w:p w:rsidR="007B0CCC" w:rsidRPr="007B0CCC" w:rsidRDefault="007B0CCC" w:rsidP="007B0CC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сравнительный анализ динамики показателей исполнения местного бюджета за три последние года, ожидаемых итогов текущего года, показателей проекта бюджета на очередной финансовый год и плановый период;</w:t>
      </w:r>
    </w:p>
    <w:p w:rsidR="007B0CCC" w:rsidRPr="007B0CCC" w:rsidRDefault="007B0CCC" w:rsidP="007B0CC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анализ информации, полученной по запросам КСП.</w:t>
      </w:r>
    </w:p>
    <w:p w:rsidR="007B0CCC" w:rsidRPr="007B0CCC" w:rsidRDefault="007B0CCC" w:rsidP="007B0CC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подходы к осуществлению предварительного контроля формирования проекта бюджета на очередной финансовый год и на плановый период по основным вопросам состоят в следующем:</w:t>
      </w:r>
    </w:p>
    <w:p w:rsidR="007B0CCC" w:rsidRPr="007B0CCC" w:rsidRDefault="007B0CCC" w:rsidP="007B0CC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</w:t>
      </w: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 xml:space="preserve"> и анализ обоснованности макроэкономических показателей прогноза социально-экономического развития муниципального образования на среднесрочный период должны осуществляться исходя из сопоставления фактических показателей социально-экономического развития муниципального образования за предыдущий год и ожидаемых итогов текущего года с прогнозными макроэкономическими показателями социально-экономического развития текущего года, очередного года и планового периода.</w:t>
      </w:r>
    </w:p>
    <w:p w:rsidR="007B0CCC" w:rsidRPr="007B0CCC" w:rsidRDefault="007B0CCC" w:rsidP="007B0CC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</w:t>
      </w: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 xml:space="preserve"> и анализ обоснованности формирования показателей проекта бюджета на очередной финансовый год и на плановый период осуществляются с учетом информации по муниципальным программам, в результате которых следует дать оценку:</w:t>
      </w:r>
    </w:p>
    <w:p w:rsidR="007B0CCC" w:rsidRPr="007B0CCC" w:rsidRDefault="007B0CCC" w:rsidP="007B0C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</w:pP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>обоснованности данных о фактических и прогнозных объемах доходов, в том числе в разрезе главных администраторов доходов местного бюджета;</w:t>
      </w:r>
    </w:p>
    <w:p w:rsidR="007B0CCC" w:rsidRPr="007B0CCC" w:rsidRDefault="007B0CCC" w:rsidP="007B0C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>обоснованности действующих расходных обязательств субъектов бюджетного планирования, а также обоснованности и целесообразности принимаемых бюджетных обязательств субъектов бюджетного планирования на основе анализа программ.</w:t>
      </w:r>
    </w:p>
    <w:p w:rsidR="007B0CCC" w:rsidRPr="007B0CCC" w:rsidRDefault="007B0CCC" w:rsidP="007B0CC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</w:t>
      </w: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 xml:space="preserve"> и анализ обоснованности и достоверности доходных статей проекта бюджета на очередной финансовый год и на плановый период должны предусматривать:</w:t>
      </w:r>
    </w:p>
    <w:p w:rsidR="007B0CCC" w:rsidRPr="007B0CCC" w:rsidRDefault="007B0CCC" w:rsidP="007B0CC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</w:pP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>сопоставление динамики показателей налоговых и иных доходов проекта бюджета, утвержденных и ожидаемых показателей исполнения доходов бюджета текущего года, фактических доходов бюджета за предыдущий год, а также основных факторов, определяющих их динамику;</w:t>
      </w:r>
    </w:p>
    <w:p w:rsidR="007B0CCC" w:rsidRPr="007B0CCC" w:rsidRDefault="007B0CCC" w:rsidP="007B0CC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</w:pP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>анализ федеральных законов о внесении изменений в законодательство Российской Федерации о налогах и сборах, вступающих в силу в очередном финансовом году, проектов федеральных законов об изменении законодательства Российской Федерации о налогах и сборах, учтенных в расчетах доходной базы бюджета, последствий влияния изменения законодательства на доходы бюджета;</w:t>
      </w:r>
    </w:p>
    <w:p w:rsidR="007B0CCC" w:rsidRPr="007B0CCC" w:rsidRDefault="007B0CCC" w:rsidP="007B0CC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</w:pP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>анализ законодательства субъекта Российской Федерации о налогах и сборах, вступающих в силу в очередном финансовом году, проектов законов субъекта Российской Федерации об изменении законодательства субъекта о налогах и сборах, учтенных в расчетах доходной базы бюджета, последствий влияния изменений законодательства на доходы бюджета;</w:t>
      </w:r>
    </w:p>
    <w:p w:rsidR="007B0CCC" w:rsidRPr="007B0CCC" w:rsidRDefault="007B0CCC" w:rsidP="007B0CC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</w:pP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>анализ нормативных правовых актов муниципального образования о местных налогах и сборах, учтенных в расчетах доходной базы бюджета;</w:t>
      </w:r>
    </w:p>
    <w:p w:rsidR="007B0CCC" w:rsidRPr="007B0CCC" w:rsidRDefault="007B0CCC" w:rsidP="007B0CC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</w:pP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факторный </w:t>
      </w: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>анализ изменения доходных источников проекта бюджета на очередной финансовый год и на плановый период по сравнению с их оценкой в текущем году;</w:t>
      </w:r>
    </w:p>
    <w:p w:rsidR="007B0CCC" w:rsidRPr="007B0CCC" w:rsidRDefault="007B0CCC" w:rsidP="007B0CC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</w:pP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>сравнение динамики отдельных видов налоговых и неналоговых доходов, а также факторов, определяющих эту динамику;</w:t>
      </w:r>
    </w:p>
    <w:p w:rsidR="007B0CCC" w:rsidRPr="007B0CCC" w:rsidRDefault="007B0CCC" w:rsidP="007B0CC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</w:pP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 xml:space="preserve">оценку обоснованности расчетов иных доходов в части дивидендов по акциям и доходам от прочих форм участия в капитале, находящихся в собственности </w:t>
      </w: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lastRenderedPageBreak/>
        <w:t>муниципального образования, доходов от сдачи в аренду имущества, находящегося в муниципальной собственности, доходов от перечисления части прибыли, остающейся после уплаты налогов и иных обязательных платежей муниципальных унитарных предприятий;</w:t>
      </w:r>
    </w:p>
    <w:p w:rsidR="007B0CCC" w:rsidRPr="007B0CCC" w:rsidRDefault="007B0CCC" w:rsidP="007B0CC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</w:pP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>оценку методологических подходов, применяемых администраторами доходов при расчете прогнозных объемов поступлений, в том числе проверку наличия методик прогнозирования поступлений доходов бюджета и их соответствия требованиям, установленным постановлением Правительства Российской Федерации от 23.06.2016 №</w:t>
      </w: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 </w:t>
      </w: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>574 «Об общих требованиях к методике прогнозирования поступлений доходов в бюджеты бюджетной системы Российской Федерации»;</w:t>
      </w:r>
    </w:p>
    <w:p w:rsidR="007B0CCC" w:rsidRPr="007B0CCC" w:rsidRDefault="007B0CCC" w:rsidP="007B0CC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</w:pP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>проверку соответствия показателей прогноза поступлений доходов проекта бюджета на очередной финансовый год и плановый период показателям обоснований прогноза поступления доходов, представленных администраторами доходов бюджета;</w:t>
      </w:r>
    </w:p>
    <w:p w:rsidR="007B0CCC" w:rsidRPr="007B0CCC" w:rsidRDefault="007B0CCC" w:rsidP="007B0CC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</w:pP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>проверку обоснованности расчета налоговых доходов;</w:t>
      </w:r>
    </w:p>
    <w:p w:rsidR="007B0CCC" w:rsidRPr="007B0CCC" w:rsidRDefault="007B0CCC" w:rsidP="007B0CC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</w:pP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>проверку и анализ качества формирования администраторами доходов бюджета обоснований прогноза поступлений доходов.</w:t>
      </w:r>
    </w:p>
    <w:p w:rsidR="007B0CCC" w:rsidRPr="007B0CCC" w:rsidRDefault="007B0CCC" w:rsidP="007B0CC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</w:t>
      </w: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 xml:space="preserve"> и анализ полноты отражения и достоверности расчетов расходов проекта бюджета на очередной финансовый год и на плановый период должна предусматривать:</w:t>
      </w:r>
    </w:p>
    <w:p w:rsidR="007B0CCC" w:rsidRPr="007B0CCC" w:rsidRDefault="007B0CCC" w:rsidP="007B0C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</w:pP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>сопоставление динамики общего объема расходов, расходов в разрезе единых для бюджетов бюджетной системы Российской Федерации разделов и подразделов классификации расходов бюджетов и субъектов бюджетного планирования на трехлетний период в абсолютном выражении и объемов расходов, утвержденных решением о бюджете и ожидаемых за текущий год, фактических расходов бюджета за предыдущий год, анализ увеличения или сокращения утвержденных расходов планового периода;</w:t>
      </w:r>
    </w:p>
    <w:p w:rsidR="007B0CCC" w:rsidRPr="007B0CCC" w:rsidRDefault="007B0CCC" w:rsidP="007B0C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</w:pP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>анализ действующих и принимаемых расходных обязательств муниципального образования и субъектов бюджетного планирования, их сопоставление с поставленными целями и задачами и прогнозируемой оценкой результативности проектируемых расходов;</w:t>
      </w:r>
    </w:p>
    <w:p w:rsidR="007B0CCC" w:rsidRPr="007B0CCC" w:rsidRDefault="007B0CCC" w:rsidP="007B0C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</w:pP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>анализ бюджетных ассигнований, направляемых на исполнение муниципальных программ;</w:t>
      </w:r>
    </w:p>
    <w:p w:rsidR="007B0CCC" w:rsidRPr="007B0CCC" w:rsidRDefault="007B0CCC" w:rsidP="007B0C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</w:pP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>анализ бюджетных ассигнований, направляемых на исполнение публичных нормативных обязательств;</w:t>
      </w:r>
    </w:p>
    <w:p w:rsidR="007B0CCC" w:rsidRPr="007B0CCC" w:rsidRDefault="007B0CCC" w:rsidP="007B0C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</w:pP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>анализ расходов бюджета по муниципальным контрактам, обоснованности бюджетных ассигнований на закупку товаров, работ и услуг для обеспечения муниципальных нужд;</w:t>
      </w:r>
    </w:p>
    <w:p w:rsidR="007B0CCC" w:rsidRPr="007B0CCC" w:rsidRDefault="007B0CCC" w:rsidP="007B0C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</w:pP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>анализ бюджетных ассигнований, направляемых на исполнение непрограммных направлений деятельности;</w:t>
      </w:r>
    </w:p>
    <w:p w:rsidR="007B0CCC" w:rsidRPr="007B0CCC" w:rsidRDefault="007B0CCC" w:rsidP="007B0C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</w:pP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>проверка обоснованности бюджетных ассигнований на осуществление взносов в уставные капиталы</w:t>
      </w: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(фонды)</w:t>
      </w: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 xml:space="preserve"> юридических лиц и имущественных взносов в муниципальные учреждения.</w:t>
      </w:r>
    </w:p>
    <w:p w:rsidR="007B0CCC" w:rsidRPr="007B0CCC" w:rsidRDefault="007B0CCC" w:rsidP="007B0CC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</w:t>
      </w: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 xml:space="preserve"> и анализ обоснованности и достоверности формирования источников финансирования дефицита бюджета и предельных размеров муниципального долга в проекте бюджета на очередной финансовый год и на плановый период должны предусматривать:</w:t>
      </w:r>
    </w:p>
    <w:p w:rsidR="007B0CCC" w:rsidRPr="007B0CCC" w:rsidRDefault="007B0CCC" w:rsidP="007B0CC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</w:pP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lastRenderedPageBreak/>
        <w:t>сопоставление динамики средств на погашение муниципального долга, предусмотренных в проекте бюджета на очередной финансовый год и на плановый период,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:rsidR="007B0CCC" w:rsidRPr="007B0CCC" w:rsidRDefault="007B0CCC" w:rsidP="007B0CC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</w:pP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>оценку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:rsidR="007B0CCC" w:rsidRPr="007B0CCC" w:rsidRDefault="007B0CCC" w:rsidP="007B0CC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1843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</w:pP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>оценку обоснованности формирования источников внутреннего финансирования дефицита бюджета и структуры источников финансирования дефицита бюджета.</w:t>
      </w:r>
    </w:p>
    <w:p w:rsidR="007B0CCC" w:rsidRPr="007B0CCC" w:rsidRDefault="007B0CCC" w:rsidP="007B0CC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</w:t>
      </w: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 xml:space="preserve">-распорядительные документы, необходимые для проведения предварительного контроля формирования проекта бюджета на очередной финансовый год и на плановый период, определяются в соответствии с </w:t>
      </w:r>
      <w:r w:rsidRPr="00527CF2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>Регламент</w:t>
      </w:r>
      <w:r w:rsidRPr="00527CF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ом</w:t>
      </w:r>
      <w:r w:rsidRPr="00527CF2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 xml:space="preserve"> Контрольно-счетной палаты муниципального района </w:t>
      </w:r>
      <w:r w:rsidRPr="00527CF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«</w:t>
      </w:r>
      <w:r w:rsidRPr="00527CF2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>Заполярный район</w:t>
      </w:r>
      <w:r w:rsidRPr="00527CF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»</w:t>
      </w:r>
      <w:r w:rsidR="00961974" w:rsidRPr="00527CF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Ненецкого автономного округа»</w:t>
      </w:r>
      <w:r w:rsidRPr="00527CF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, утвержденным </w:t>
      </w:r>
      <w:r w:rsidRPr="00527CF2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>прика</w:t>
      </w:r>
      <w:r w:rsidRPr="00527CF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зом</w:t>
      </w:r>
      <w:r w:rsidRPr="00527CF2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 xml:space="preserve"> Контрольно-счетной палаты Заполярного района от 24.</w:t>
      </w:r>
      <w:r w:rsidRPr="00527CF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03</w:t>
      </w:r>
      <w:r w:rsidRPr="00527CF2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 xml:space="preserve">.2021 </w:t>
      </w:r>
      <w:r w:rsidRPr="00527CF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№ </w:t>
      </w:r>
      <w:r w:rsidRPr="00527CF2">
        <w:rPr>
          <w:rFonts w:ascii="Times New Roman" w:eastAsia="Times New Roman" w:hAnsi="Times New Roman" w:cs="Times New Roman"/>
          <w:snapToGrid w:val="0"/>
          <w:sz w:val="26"/>
          <w:szCs w:val="26"/>
          <w:lang w:val="x-none" w:eastAsia="ru-RU"/>
        </w:rPr>
        <w:t>22-п</w:t>
      </w:r>
      <w:r w:rsidRPr="00527CF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, и иными внутренним</w:t>
      </w:r>
      <w:r w:rsidRPr="007B0CC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и документами, </w:t>
      </w: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регулирующими процедуры организации деятельности КСП и осуществления контрольной и экспертно-аналитической деятельности.</w:t>
      </w:r>
    </w:p>
    <w:p w:rsidR="007B0CCC" w:rsidRPr="007B0CCC" w:rsidRDefault="007B0CCC" w:rsidP="007B0CCC">
      <w:pPr>
        <w:numPr>
          <w:ilvl w:val="0"/>
          <w:numId w:val="2"/>
        </w:numPr>
        <w:autoSpaceDE w:val="0"/>
        <w:autoSpaceDN w:val="0"/>
        <w:adjustRightInd w:val="0"/>
        <w:spacing w:before="480" w:after="48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9" w:name="_Toc20149887"/>
      <w:r w:rsidRPr="007B0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Структура и основные положения заключения на проект бюджета на очередной финансовый год и плановый период</w:t>
      </w:r>
      <w:bookmarkEnd w:id="9"/>
    </w:p>
    <w:p w:rsidR="007B0CCC" w:rsidRPr="007B0CCC" w:rsidRDefault="007B0CCC" w:rsidP="007B0CCC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0" w:name="_Toc377476589"/>
      <w:bookmarkStart w:id="11" w:name="_Toc377478004"/>
      <w:r w:rsidRPr="007B0CCC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Заключение КСП на проект бюджета и на проект решения представительного органа власти о бюджете муниципального образования на очередной финансовый год и на плановый период подготавливается на основе:</w:t>
      </w:r>
    </w:p>
    <w:p w:rsidR="007B0CCC" w:rsidRPr="007B0CCC" w:rsidRDefault="007B0CCC" w:rsidP="007B0CCC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" w:name="_Toc377476591"/>
      <w:bookmarkStart w:id="13" w:name="_Toc377478006"/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 комплекса экспертно-аналитических мероприятий и проверок обоснованности проекта бюджета на очередной финансовый год и на плановый период, наличия и состояния нормативно-методической базы его формирования;</w:t>
      </w:r>
    </w:p>
    <w:p w:rsidR="007B0CCC" w:rsidRPr="007B0CCC" w:rsidRDefault="007B0CCC" w:rsidP="007B0CCC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 проверки и анализа проекта решения представительного органа муниципального образования о бюджете на очередной финансовый год и на плановый период;</w:t>
      </w:r>
    </w:p>
    <w:p w:rsidR="007B0CCC" w:rsidRPr="007B0CCC" w:rsidRDefault="007B0CCC" w:rsidP="007B0CCC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 проверки и анализа материалов и документов, представленных исполнительно-распорядительным органом муниципального образования с проектом решения о бюджете на очередной финансовый год и на плановый период в соответствии с БК РФ;</w:t>
      </w:r>
    </w:p>
    <w:p w:rsidR="007B0CCC" w:rsidRPr="007B0CCC" w:rsidRDefault="007B0CCC" w:rsidP="007B0CCC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 оперативного контроля за исполнением бюджета за предыдущий год и отчетный период текущего года, заключений КСП на проекты решений представительного органа муниципального образования об исполнении бюджета муниципального образования за предыдущие годы, тематических проверок за прошедший период;</w:t>
      </w:r>
    </w:p>
    <w:p w:rsidR="007B0CCC" w:rsidRPr="007B0CCC" w:rsidRDefault="007B0CCC" w:rsidP="007B0CCC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статистической и иной информации о социально-экономическом развитии и финансовом положении муниципального образования за предыдущие годы и истекший период текущего года;</w:t>
      </w:r>
    </w:p>
    <w:p w:rsidR="007B0CCC" w:rsidRPr="007B0CCC" w:rsidRDefault="007B0CCC" w:rsidP="007B0CC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информации, полученной по запросам КСП.</w:t>
      </w:r>
    </w:p>
    <w:p w:rsidR="007B0CCC" w:rsidRPr="007B0CCC" w:rsidRDefault="007B0CCC" w:rsidP="007B0CCC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B0C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lastRenderedPageBreak/>
        <w:t>Заключение КСП на проект бюджета муниципального образования состоит из следующих разделов (рекомендуемая структура).</w:t>
      </w:r>
    </w:p>
    <w:p w:rsidR="007B0CCC" w:rsidRPr="007B0CCC" w:rsidRDefault="007B0CCC" w:rsidP="007B0CC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Общие положения</w:t>
      </w:r>
      <w:r w:rsidRPr="007B0CCC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</w:p>
    <w:p w:rsidR="007B0CCC" w:rsidRPr="007B0CCC" w:rsidRDefault="007B0CCC" w:rsidP="007B0CCC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Arial"/>
          <w:sz w:val="26"/>
          <w:szCs w:val="26"/>
          <w:lang w:eastAsia="ru-RU"/>
        </w:rPr>
        <w:t>Основания для подготовки заключения.</w:t>
      </w:r>
    </w:p>
    <w:p w:rsidR="007B0CCC" w:rsidRPr="007B0CCC" w:rsidRDefault="007B0CCC" w:rsidP="007B0CC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прогноза социально-экономического развития муниципального образования</w:t>
      </w: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0CCC" w:rsidRPr="007B0CCC" w:rsidRDefault="007B0CCC" w:rsidP="007B0CCC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прогноза социально-экономического развития бюджетному законодательству.</w:t>
      </w:r>
    </w:p>
    <w:p w:rsidR="007B0CCC" w:rsidRPr="007B0CCC" w:rsidRDefault="007B0CCC" w:rsidP="007B0CCC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Сравнительный анализ параметров прогноза социально-экономического развития и показателей, применявшихся при формировании проекта бюджета на очередной финансовый год и плановый период.</w:t>
      </w:r>
    </w:p>
    <w:p w:rsidR="007B0CCC" w:rsidRPr="007B0CCC" w:rsidRDefault="007B0CCC" w:rsidP="007B0CC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Проверка, анализ и общая характеристика проекта бюджета.</w:t>
      </w:r>
    </w:p>
    <w:p w:rsidR="007B0CCC" w:rsidRPr="007B0CCC" w:rsidRDefault="007B0CCC" w:rsidP="007B0CCC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требований бюджетного законодательства при предоставлении проекта решения (сроки предоставления).</w:t>
      </w:r>
    </w:p>
    <w:p w:rsidR="007B0CCC" w:rsidRPr="007B0CCC" w:rsidRDefault="007B0CCC" w:rsidP="007B0CCC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структуры проекта бюджета муниципального образования требованиям бюджетного законодательства, перечень и содержание документов, представленных одновременно с проектом бюджета.</w:t>
      </w:r>
    </w:p>
    <w:p w:rsidR="007B0CCC" w:rsidRPr="007B0CCC" w:rsidRDefault="007B0CCC" w:rsidP="007B0CCC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динамики основных показателей, сбалансированности проекта бюджета, соответствия установленным БК РФ ограничениям.</w:t>
      </w:r>
    </w:p>
    <w:p w:rsidR="007B0CCC" w:rsidRPr="007B0CCC" w:rsidRDefault="007B0CCC" w:rsidP="007B0CCC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текстовой части проекта бюджета.</w:t>
      </w:r>
    </w:p>
    <w:p w:rsidR="007B0CCC" w:rsidRPr="007B0CCC" w:rsidRDefault="007B0CCC" w:rsidP="007B0CCC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предельного объема дефицита. Структура источников финансирования дефицита бюджета.</w:t>
      </w:r>
    </w:p>
    <w:p w:rsidR="007B0CCC" w:rsidRPr="007B0CCC" w:rsidRDefault="007B0CCC" w:rsidP="007B0CC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Доходная часть проекта бюджета.</w:t>
      </w:r>
    </w:p>
    <w:p w:rsidR="007B0CCC" w:rsidRPr="007B0CCC" w:rsidRDefault="007B0CCC" w:rsidP="007B0CCC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данных проекта бюджета по объему, составу и структуре доходов бюджета.</w:t>
      </w:r>
    </w:p>
    <w:p w:rsidR="007B0CCC" w:rsidRPr="007B0CCC" w:rsidRDefault="007B0CCC" w:rsidP="007B0CCC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Соотношения собственных доходов и безвозмездных поступлений, изменение этих отношений по годам.</w:t>
      </w:r>
    </w:p>
    <w:p w:rsidR="007B0CCC" w:rsidRPr="007B0CCC" w:rsidRDefault="007B0CCC" w:rsidP="007B0CC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Расходная часть проекта бюджета.</w:t>
      </w:r>
    </w:p>
    <w:p w:rsidR="007B0CCC" w:rsidRPr="007B0CCC" w:rsidRDefault="007B0CCC" w:rsidP="007B0CCC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характеристика расходной части бюджета, ее структура, объем и направленность.</w:t>
      </w:r>
    </w:p>
    <w:p w:rsidR="007B0CCC" w:rsidRPr="007B0CCC" w:rsidRDefault="007B0CCC" w:rsidP="007B0CCC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Сравнительный анализ прогноза бюджета по ведомственной классификации расходов, разделам расходов с плановыми назначениями и ожидаемым исполнением бюджета текущего года.</w:t>
      </w:r>
    </w:p>
    <w:p w:rsidR="007B0CCC" w:rsidRPr="007B0CCC" w:rsidRDefault="007B0CCC" w:rsidP="007B0CCC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соответствия применения бюджетной классификации при составлении проекта бюджета города.</w:t>
      </w:r>
    </w:p>
    <w:p w:rsidR="007B0CCC" w:rsidRPr="007B0CCC" w:rsidRDefault="007B0CCC" w:rsidP="007B0CCC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формирования бюджетных ассигнований на финансовое обеспечение выполнения муниципальных программ и непрограммных мероприятий.</w:t>
      </w:r>
    </w:p>
    <w:p w:rsidR="007B0CCC" w:rsidRPr="007B0CCC" w:rsidRDefault="007B0CCC" w:rsidP="007B0CCC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формирования бюджетных ассигнований на финансовое обеспечение выполнения муниципальных заданий на оказание муниципальных услуг муниципальными бюджетными и автономными учреждениями; на предоставление субсидий на иные цели, не связанные с выполнением муниципального задания.</w:t>
      </w:r>
    </w:p>
    <w:p w:rsidR="007B0CCC" w:rsidRPr="007B0CCC" w:rsidRDefault="007B0CCC" w:rsidP="007B0CCC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6"/>
          <w:szCs w:val="26"/>
          <w:lang w:val="de-DE"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формирования бюджетных ассигнований на финансовое обеспечение выполнения публичных нормативных обязательств.</w:t>
      </w:r>
    </w:p>
    <w:p w:rsidR="007B0CCC" w:rsidRPr="007B0CCC" w:rsidRDefault="007B0CCC" w:rsidP="007B0CCC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соответствия объема средств резервного фонда местной администрации действующему законодательству.</w:t>
      </w:r>
    </w:p>
    <w:p w:rsidR="007B0CCC" w:rsidRPr="007B0CCC" w:rsidRDefault="007B0CCC" w:rsidP="007B0CCC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состояния муниципального долга, программы муниципальных гарантий. Прогноз программы внутренних муниципальных заимствований.</w:t>
      </w:r>
    </w:p>
    <w:p w:rsidR="007B0CCC" w:rsidRPr="007B0CCC" w:rsidRDefault="007B0CCC" w:rsidP="007B0CCC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Объем и структура муниципального долга на начало и конец отчетного периода.</w:t>
      </w:r>
    </w:p>
    <w:p w:rsidR="007B0CCC" w:rsidRPr="007B0CCC" w:rsidRDefault="007B0CCC" w:rsidP="007B0CCC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средств, направляемых на обслуживание и погашение муниципального долга, его соответствие предлагаемым в прогнозе показателям и предельному объему.</w:t>
      </w:r>
    </w:p>
    <w:p w:rsidR="007B0CCC" w:rsidRPr="007B0CCC" w:rsidRDefault="007B0CCC" w:rsidP="007B0CCC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прогноза муниципальных заимствований и предоставления муниципальных гарантий требованиям действующего законодательства.</w:t>
      </w:r>
    </w:p>
    <w:p w:rsidR="007B0CCC" w:rsidRPr="007B0CCC" w:rsidRDefault="007B0CCC" w:rsidP="007B0CCC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требований бюджетного законодательства по установлению верхнего предела муниципального долга.</w:t>
      </w:r>
    </w:p>
    <w:p w:rsidR="007B0CCC" w:rsidRPr="007B0CCC" w:rsidRDefault="007B0CCC" w:rsidP="007B0CCC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программы внутренних муниципальных заимствований.</w:t>
      </w:r>
    </w:p>
    <w:p w:rsidR="007B0CCC" w:rsidRPr="007B0CCC" w:rsidRDefault="007B0CCC" w:rsidP="007B0CCC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программы муниципальных гарантий.</w:t>
      </w:r>
    </w:p>
    <w:p w:rsidR="007B0CCC" w:rsidRPr="007B0CCC" w:rsidRDefault="007B0CCC" w:rsidP="007B0CCC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Выводы и предложения.</w:t>
      </w:r>
    </w:p>
    <w:p w:rsidR="007B0CCC" w:rsidRPr="007B0CCC" w:rsidRDefault="007B0CCC" w:rsidP="007B0CCC">
      <w:pPr>
        <w:autoSpaceDE w:val="0"/>
        <w:autoSpaceDN w:val="0"/>
        <w:adjustRightInd w:val="0"/>
        <w:spacing w:after="0" w:line="240" w:lineRule="auto"/>
        <w:ind w:firstLine="1276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выводы по результатам комплекса экспертно-аналитических мероприятий и проверок обоснованности проекта бюджета, итогов проверки и анализа проекта решения о бюджете, </w:t>
      </w:r>
      <w:r w:rsidRPr="007B0C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итогов проверки и анализа материалов и документов, представленных одновременно с проектом решения.</w:t>
      </w:r>
    </w:p>
    <w:p w:rsidR="007B0CCC" w:rsidRPr="007B0CCC" w:rsidRDefault="007B0CCC" w:rsidP="007B0CCC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КСП по совершенствованию прогнозирования и планирования основных показателей бюджета на очередной финансовый год и на плановый период, бюджетного процесса, результативности бюджетных расходов.</w:t>
      </w:r>
    </w:p>
    <w:p w:rsidR="007B0CCC" w:rsidRPr="007B0CCC" w:rsidRDefault="007B0CCC" w:rsidP="007B0CCC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C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к заключению КСП на проект бюджета на очередной финансовый год и плановый период.</w:t>
      </w:r>
      <w:bookmarkEnd w:id="5"/>
      <w:bookmarkEnd w:id="6"/>
      <w:bookmarkEnd w:id="10"/>
      <w:bookmarkEnd w:id="11"/>
      <w:bookmarkEnd w:id="12"/>
      <w:bookmarkEnd w:id="13"/>
    </w:p>
    <w:p w:rsidR="00EC04F6" w:rsidRDefault="00EC04F6"/>
    <w:sectPr w:rsidR="00EC04F6" w:rsidSect="008071F2">
      <w:footerReference w:type="even" r:id="rId7"/>
      <w:footerReference w:type="default" r:id="rId8"/>
      <w:footnotePr>
        <w:numRestart w:val="eachPage"/>
      </w:footnotePr>
      <w:pgSz w:w="11907" w:h="16840" w:code="9"/>
      <w:pgMar w:top="1134" w:right="851" w:bottom="1134" w:left="1418" w:header="397" w:footer="397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7BD" w:rsidRDefault="00961974">
      <w:pPr>
        <w:spacing w:after="0" w:line="240" w:lineRule="auto"/>
      </w:pPr>
      <w:r>
        <w:separator/>
      </w:r>
    </w:p>
  </w:endnote>
  <w:endnote w:type="continuationSeparator" w:id="0">
    <w:p w:rsidR="005337BD" w:rsidRDefault="0096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CB" w:rsidRDefault="007B0CCC" w:rsidP="00B3629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F06CB" w:rsidRDefault="00527CF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CB" w:rsidRDefault="007B0CCC" w:rsidP="006006C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27CF2">
      <w:rPr>
        <w:rStyle w:val="a3"/>
        <w:noProof/>
      </w:rPr>
      <w:t>2</w:t>
    </w:r>
    <w:r>
      <w:rPr>
        <w:rStyle w:val="a3"/>
      </w:rPr>
      <w:fldChar w:fldCharType="end"/>
    </w:r>
  </w:p>
  <w:p w:rsidR="001F06CB" w:rsidRDefault="00527C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7BD" w:rsidRDefault="00961974">
      <w:pPr>
        <w:spacing w:after="0" w:line="240" w:lineRule="auto"/>
      </w:pPr>
      <w:r>
        <w:separator/>
      </w:r>
    </w:p>
  </w:footnote>
  <w:footnote w:type="continuationSeparator" w:id="0">
    <w:p w:rsidR="005337BD" w:rsidRDefault="00961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08E6"/>
    <w:multiLevelType w:val="multilevel"/>
    <w:tmpl w:val="BF407C1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70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75E0D59"/>
    <w:multiLevelType w:val="hybridMultilevel"/>
    <w:tmpl w:val="3BC2EB3A"/>
    <w:lvl w:ilvl="0" w:tplc="F54AC44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D1BBB"/>
    <w:multiLevelType w:val="hybridMultilevel"/>
    <w:tmpl w:val="3BC2EB3A"/>
    <w:lvl w:ilvl="0" w:tplc="F54AC44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84185"/>
    <w:multiLevelType w:val="multilevel"/>
    <w:tmpl w:val="7CE4D88E"/>
    <w:lvl w:ilvl="0">
      <w:start w:val="1"/>
      <w:numFmt w:val="decimal"/>
      <w:suff w:val="space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32C97723"/>
    <w:multiLevelType w:val="hybridMultilevel"/>
    <w:tmpl w:val="3BC2EB3A"/>
    <w:lvl w:ilvl="0" w:tplc="F54AC44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70C99"/>
    <w:multiLevelType w:val="hybridMultilevel"/>
    <w:tmpl w:val="3E5CE0BC"/>
    <w:lvl w:ilvl="0" w:tplc="F2ECE7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A941BA"/>
    <w:multiLevelType w:val="multilevel"/>
    <w:tmpl w:val="BF407C1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70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BBE357E"/>
    <w:multiLevelType w:val="hybridMultilevel"/>
    <w:tmpl w:val="3BC2EB3A"/>
    <w:lvl w:ilvl="0" w:tplc="F54AC44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E2"/>
    <w:rsid w:val="00373651"/>
    <w:rsid w:val="00527CF2"/>
    <w:rsid w:val="005337BD"/>
    <w:rsid w:val="007836F1"/>
    <w:rsid w:val="007B0CCC"/>
    <w:rsid w:val="00961974"/>
    <w:rsid w:val="00C743D7"/>
    <w:rsid w:val="00CC71C1"/>
    <w:rsid w:val="00EB7EE2"/>
    <w:rsid w:val="00EC04F6"/>
    <w:rsid w:val="00FB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2FD6"/>
  <w15:chartTrackingRefBased/>
  <w15:docId w15:val="{86DF0501-009F-4481-B777-309C89F4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B0CCC"/>
  </w:style>
  <w:style w:type="paragraph" w:styleId="a4">
    <w:name w:val="footer"/>
    <w:basedOn w:val="a"/>
    <w:link w:val="a5"/>
    <w:uiPriority w:val="99"/>
    <w:rsid w:val="007B0C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7B0CCC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11</Pages>
  <Words>3685</Words>
  <Characters>21010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Кокина Евгения Юрьевна</dc:creator>
  <cp:keywords/>
  <dc:description/>
  <cp:lastModifiedBy>Субоч Елена Викторовна</cp:lastModifiedBy>
  <cp:revision>7</cp:revision>
  <dcterms:created xsi:type="dcterms:W3CDTF">2021-04-15T12:42:00Z</dcterms:created>
  <dcterms:modified xsi:type="dcterms:W3CDTF">2023-05-12T09:55:00Z</dcterms:modified>
</cp:coreProperties>
</file>