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 w:rsidP="00FC2EC0">
      <w:pPr>
        <w:pStyle w:val="ConsPlusNormal"/>
        <w:jc w:val="right"/>
        <w:outlineLvl w:val="0"/>
      </w:pPr>
      <w:r>
        <w:t>Приложение 11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0" w:name="P8418"/>
      <w:bookmarkEnd w:id="0"/>
      <w:r>
        <w:t>ПОРЯДОК</w:t>
      </w:r>
    </w:p>
    <w:p w:rsidR="00C01FE3" w:rsidRDefault="00C01FE3">
      <w:pPr>
        <w:pStyle w:val="ConsPlusTitle"/>
        <w:jc w:val="center"/>
      </w:pPr>
      <w:r>
        <w:t>ОПРЕДЕЛЕНИЯ РАЗМЕРА МУНИЦИПАЛЬНОЙ ПРЕФЕРЕНЦИИ,</w:t>
      </w:r>
    </w:p>
    <w:p w:rsidR="00C01FE3" w:rsidRDefault="00C01FE3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C01FE3" w:rsidRDefault="00C01FE3">
      <w:pPr>
        <w:pStyle w:val="ConsPlusTitle"/>
        <w:jc w:val="center"/>
      </w:pPr>
      <w:r>
        <w:t>РАЙОНА "СЕВЕРЖИЛКОМСЕРВИС" В 2023 - 2025 ГОДАХ В ВИДЕ</w:t>
      </w:r>
    </w:p>
    <w:p w:rsidR="00C01FE3" w:rsidRDefault="00C01FE3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C01FE3" w:rsidRDefault="00C01FE3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C01FE3" w:rsidRDefault="00C01FE3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C01FE3" w:rsidRDefault="00C01FE3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C01FE3" w:rsidRDefault="00C01FE3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C01FE3" w:rsidRDefault="00C01FE3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C01FE3" w:rsidRDefault="00C01FE3">
      <w:pPr>
        <w:pStyle w:val="ConsPlusTitle"/>
        <w:jc w:val="center"/>
      </w:pPr>
      <w:r>
        <w:t>В ЧАСТИ АНТИТЕРРОРИСТИЧЕСКОЙ ЗАЩИЩЕННОСТИ ОБЪЕКТОВ</w:t>
      </w:r>
    </w:p>
    <w:p w:rsidR="00C01FE3" w:rsidRDefault="00C01FE3">
      <w:pPr>
        <w:pStyle w:val="ConsPlusTitle"/>
        <w:jc w:val="center"/>
      </w:pPr>
      <w:r>
        <w:t>ЖИЗНЕОБЕСПЕЧЕНИЯ НА ТЕРРИТОРИИ ЗАПОЛЯРНОГО РАЙОНА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  <w:ind w:firstLine="540"/>
        <w:jc w:val="both"/>
      </w:pPr>
    </w:p>
    <w:p w:rsidR="00C01FE3" w:rsidRDefault="00C01FE3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2021 - 2030 годы",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2023 год - 107 999,3 тыс. рублей.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8C3A1D" w:rsidRDefault="008C3A1D">
      <w:pPr>
        <w:pStyle w:val="ConsPlusNormal"/>
        <w:jc w:val="both"/>
      </w:pPr>
    </w:p>
    <w:p w:rsidR="00C01FE3" w:rsidRDefault="00C01FE3">
      <w:pPr>
        <w:pStyle w:val="ConsPlusNormal"/>
      </w:pPr>
      <w:bookmarkStart w:id="1" w:name="P8980"/>
      <w:bookmarkStart w:id="2" w:name="_GoBack"/>
      <w:bookmarkEnd w:id="1"/>
      <w:bookmarkEnd w:id="2"/>
    </w:p>
    <w:sectPr w:rsidR="00C01FE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0F743C"/>
    <w:rsid w:val="001F1C68"/>
    <w:rsid w:val="005C3024"/>
    <w:rsid w:val="00796EB2"/>
    <w:rsid w:val="00836F40"/>
    <w:rsid w:val="008C3A1D"/>
    <w:rsid w:val="00936B04"/>
    <w:rsid w:val="00957F35"/>
    <w:rsid w:val="00C01FE3"/>
    <w:rsid w:val="00C13D42"/>
    <w:rsid w:val="00C97164"/>
    <w:rsid w:val="00D43452"/>
    <w:rsid w:val="00FC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62F1E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5" Type="http://schemas.openxmlformats.org/officeDocument/2006/relationships/hyperlink" Target="consultantplus://offline/ref=C0912E9CDC4422C033DA5380E1AF0B5D656A616306E2D40D856699C3B9DC02AD56D8CD0FF8042FAB120E390A4C05B991AB3C608B9816F9DFDFE7BEm5T7O" TargetMode="External"/><Relationship Id="rId4" Type="http://schemas.openxmlformats.org/officeDocument/2006/relationships/hyperlink" Target="consultantplus://offline/ref=C0912E9CDC4422C033DA5380E1AF0B5D656A616307EDD40D836699C3B9DC02AD56D8CD0FF8042FAB120E3A02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2023-10-31T14:19:00Z</dcterms:created>
  <dcterms:modified xsi:type="dcterms:W3CDTF">2023-11-01T07:02:00Z</dcterms:modified>
</cp:coreProperties>
</file>