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06D" w:rsidRDefault="00F7306D" w:rsidP="00F7306D">
      <w:pPr>
        <w:pStyle w:val="ConsPlusNormal"/>
        <w:jc w:val="right"/>
        <w:outlineLvl w:val="0"/>
      </w:pPr>
      <w:bookmarkStart w:id="0" w:name="_GoBack"/>
      <w:bookmarkEnd w:id="0"/>
      <w:r>
        <w:t>Приложение 11</w:t>
      </w:r>
    </w:p>
    <w:p w:rsidR="00F7306D" w:rsidRDefault="00F7306D" w:rsidP="00F7306D">
      <w:pPr>
        <w:pStyle w:val="ConsPlusNormal"/>
        <w:jc w:val="right"/>
      </w:pPr>
      <w:r>
        <w:t>к решению Совета Заполярного района</w:t>
      </w:r>
    </w:p>
    <w:p w:rsidR="00F7306D" w:rsidRDefault="00F7306D" w:rsidP="00F7306D">
      <w:pPr>
        <w:pStyle w:val="ConsPlusNormal"/>
        <w:jc w:val="right"/>
      </w:pPr>
      <w:r>
        <w:t>от 22.12.2022 N 219-р</w:t>
      </w:r>
    </w:p>
    <w:p w:rsidR="00F7306D" w:rsidRDefault="00F7306D" w:rsidP="00F7306D">
      <w:pPr>
        <w:pStyle w:val="ConsPlusNormal"/>
        <w:ind w:firstLine="540"/>
        <w:jc w:val="both"/>
      </w:pPr>
    </w:p>
    <w:p w:rsidR="00F7306D" w:rsidRDefault="00F7306D" w:rsidP="00F7306D">
      <w:pPr>
        <w:pStyle w:val="ConsPlusTitle"/>
        <w:jc w:val="center"/>
      </w:pPr>
      <w:bookmarkStart w:id="1" w:name="P7991"/>
      <w:bookmarkEnd w:id="1"/>
      <w:r>
        <w:t>ПОРЯДОК</w:t>
      </w:r>
    </w:p>
    <w:p w:rsidR="00F7306D" w:rsidRDefault="00F7306D" w:rsidP="00F7306D">
      <w:pPr>
        <w:pStyle w:val="ConsPlusTitle"/>
        <w:jc w:val="center"/>
      </w:pPr>
      <w:r>
        <w:t>ОПРЕДЕЛЕНИЯ РАЗМЕРА МУНИЦИПАЛЬНОЙ ПРЕФЕРЕНЦИИ,</w:t>
      </w:r>
    </w:p>
    <w:p w:rsidR="00F7306D" w:rsidRDefault="00F7306D" w:rsidP="00F7306D">
      <w:pPr>
        <w:pStyle w:val="ConsPlusTitle"/>
        <w:jc w:val="center"/>
      </w:pPr>
      <w:r>
        <w:t>ПРЕДОСТАВЛЯЕМОЙ МУНИЦИПАЛЬНОМУ ПРЕДПРИЯТИЮ ЗАПОЛЯРНОГО</w:t>
      </w:r>
    </w:p>
    <w:p w:rsidR="00F7306D" w:rsidRDefault="00F7306D" w:rsidP="00F7306D">
      <w:pPr>
        <w:pStyle w:val="ConsPlusTitle"/>
        <w:jc w:val="center"/>
      </w:pPr>
      <w:r>
        <w:t>РАЙОНА "СЕВЕРЖИЛКОМСЕРВИС" В 2023 - 2025 ГОДАХ В ВИДЕ</w:t>
      </w:r>
    </w:p>
    <w:p w:rsidR="00F7306D" w:rsidRDefault="00F7306D" w:rsidP="00F7306D">
      <w:pPr>
        <w:pStyle w:val="ConsPlusTitle"/>
        <w:jc w:val="center"/>
      </w:pPr>
      <w:r>
        <w:t>СУБСИДИИ НА ЧАСТИЧНОЕ ОБЕСПЕЧЕНИЕ (ВОЗМЕЩЕНИЕ) ЗАТРАТ,</w:t>
      </w:r>
    </w:p>
    <w:p w:rsidR="00F7306D" w:rsidRDefault="00F7306D" w:rsidP="00F7306D">
      <w:pPr>
        <w:pStyle w:val="ConsPlusTitle"/>
        <w:jc w:val="center"/>
      </w:pPr>
      <w:r>
        <w:t>ВОЗНИКАЮЩИХ ПРИ ПРОВЕДЕНИИ МЕРОПРИЯТИЙ В ЦЕЛЯХ ОБЕСПЕЧЕНИЯ</w:t>
      </w:r>
    </w:p>
    <w:p w:rsidR="00F7306D" w:rsidRDefault="00F7306D" w:rsidP="00F7306D">
      <w:pPr>
        <w:pStyle w:val="ConsPlusTitle"/>
        <w:jc w:val="center"/>
      </w:pPr>
      <w:r>
        <w:t>ЖИЗНЕДЕЯТЕЛЬНОСТИ НАСЕЛЕНИЯ В РАЙОНАХ КРАЙНЕГО СЕВЕРА</w:t>
      </w:r>
    </w:p>
    <w:p w:rsidR="00F7306D" w:rsidRDefault="00F7306D" w:rsidP="00F7306D">
      <w:pPr>
        <w:pStyle w:val="ConsPlusTitle"/>
        <w:jc w:val="center"/>
      </w:pPr>
      <w:r>
        <w:t>И ПРИРАВНЕННЫХ К НИМ МЕСТНОСТЯХ, В ТОМ ЧИСЛЕ ПРИ ПОДГОТОВКЕ</w:t>
      </w:r>
    </w:p>
    <w:p w:rsidR="00F7306D" w:rsidRDefault="00F7306D" w:rsidP="00F7306D">
      <w:pPr>
        <w:pStyle w:val="ConsPlusTitle"/>
        <w:jc w:val="center"/>
      </w:pPr>
      <w:r>
        <w:t>ОБЪЕКТОВ КОММУНАЛЬНОЙ ИНФРАСТРУКТУРЫ К ОСЕННЕ-ЗИМНЕМУ</w:t>
      </w:r>
    </w:p>
    <w:p w:rsidR="00F7306D" w:rsidRDefault="00F7306D" w:rsidP="00F7306D">
      <w:pPr>
        <w:pStyle w:val="ConsPlusTitle"/>
        <w:jc w:val="center"/>
      </w:pPr>
      <w:r>
        <w:t>ПЕРИОДУ, А ТАКЖЕ ОБЕСПЕЧЕНИЯ БЕЗОПАСНОСТИ ГОСУДАРСТВА</w:t>
      </w:r>
    </w:p>
    <w:p w:rsidR="00F7306D" w:rsidRDefault="00F7306D" w:rsidP="00F7306D">
      <w:pPr>
        <w:pStyle w:val="ConsPlusTitle"/>
        <w:jc w:val="center"/>
      </w:pPr>
      <w:r>
        <w:t>В ЧАСТИ АНТИТЕРРОРИСТИЧЕСКОЙ ЗАЩИЩЕННОСТИ ОБЪЕКТОВ</w:t>
      </w:r>
    </w:p>
    <w:p w:rsidR="00F7306D" w:rsidRDefault="00F7306D" w:rsidP="00F7306D">
      <w:pPr>
        <w:pStyle w:val="ConsPlusTitle"/>
        <w:jc w:val="center"/>
      </w:pPr>
      <w:r>
        <w:t>ЖИЗНЕОБЕСПЕЧЕНИЯ НА ТЕРРИТОРИИ ЗАПОЛЯРНОГО РАЙОНА</w:t>
      </w:r>
    </w:p>
    <w:p w:rsidR="00F7306D" w:rsidRDefault="00F7306D" w:rsidP="00F7306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7306D" w:rsidTr="00BB21D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7306D" w:rsidRDefault="00F7306D" w:rsidP="00BB21D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7306D" w:rsidRDefault="00F7306D" w:rsidP="00BB21D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7306D" w:rsidRDefault="00F7306D" w:rsidP="00BB21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7306D" w:rsidRDefault="00F7306D" w:rsidP="00BB21D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7306D" w:rsidRDefault="00F7306D" w:rsidP="00BB21DF">
            <w:pPr>
              <w:pStyle w:val="ConsPlusNormal"/>
              <w:jc w:val="center"/>
            </w:pPr>
            <w:r>
              <w:rPr>
                <w:color w:val="392C69"/>
              </w:rPr>
              <w:t>от 21.12.2023 N 284-р)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7306D" w:rsidRDefault="00F7306D" w:rsidP="00BB21DF">
            <w:pPr>
              <w:pStyle w:val="ConsPlusNormal"/>
            </w:pPr>
          </w:p>
        </w:tc>
      </w:tr>
    </w:tbl>
    <w:p w:rsidR="00F7306D" w:rsidRDefault="00F7306D" w:rsidP="00F7306D">
      <w:pPr>
        <w:pStyle w:val="ConsPlusNormal"/>
        <w:ind w:firstLine="540"/>
        <w:jc w:val="both"/>
      </w:pPr>
    </w:p>
    <w:p w:rsidR="00F7306D" w:rsidRDefault="00F7306D" w:rsidP="00F7306D">
      <w:pPr>
        <w:pStyle w:val="ConsPlusNormal"/>
        <w:ind w:firstLine="540"/>
        <w:jc w:val="both"/>
      </w:pPr>
      <w:r>
        <w:t>1. Размер муниципальной преференции, предоставляемой муниципальному предприятию Заполярного района "Севержилкомсервис" (далее в настоящем приложении -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района, определяется по каждому из мероприятий, указанных в таблице настоящего Порядка.</w:t>
      </w:r>
    </w:p>
    <w:p w:rsidR="00F7306D" w:rsidRDefault="00F7306D" w:rsidP="00F7306D">
      <w:pPr>
        <w:pStyle w:val="ConsPlusNormal"/>
        <w:spacing w:before="220"/>
        <w:ind w:firstLine="540"/>
        <w:jc w:val="both"/>
      </w:pPr>
      <w:r>
        <w:t xml:space="preserve"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</w:t>
      </w:r>
      <w:hyperlink r:id="rId5">
        <w:r>
          <w:rPr>
            <w:color w:val="0000FF"/>
          </w:rPr>
          <w:t>программы</w:t>
        </w:r>
      </w:hyperlink>
      <w:r>
        <w:t xml:space="preserve"> "Обеспечение населения муниципального района "Заполярный район" чистой водой" на 2021 - 2030 годы", муниципальной </w:t>
      </w:r>
      <w:hyperlink r:id="rId6">
        <w:r>
          <w:rPr>
            <w:color w:val="0000FF"/>
          </w:rPr>
          <w:t>программы</w:t>
        </w:r>
      </w:hyperlink>
      <w:r>
        <w:t xml:space="preserve"> "Развитие энергетики муниципального района "Заполярный район" на 2021 - 2030 годы", муниципальной </w:t>
      </w:r>
      <w:hyperlink r:id="rId7">
        <w:r>
          <w:rPr>
            <w:color w:val="0000FF"/>
          </w:rPr>
          <w:t>программы</w:t>
        </w:r>
      </w:hyperlink>
      <w:r>
        <w:t xml:space="preserve"> "Безопасность на территории муниципального района "Заполярный район" на 2019 - 2030 годы".</w:t>
      </w:r>
    </w:p>
    <w:p w:rsidR="00F7306D" w:rsidRDefault="00F7306D" w:rsidP="00F7306D">
      <w:pPr>
        <w:pStyle w:val="ConsPlusNormal"/>
        <w:spacing w:before="220"/>
        <w:ind w:firstLine="540"/>
        <w:jc w:val="both"/>
      </w:pPr>
      <w:r>
        <w:t xml:space="preserve">Размер муниципальной преференции по каждому мероприятию в рамках подготовки объектов коммунальной инфраструктуры к осенне-зимнему периоду определяется в соответствии с объемами финансирования, предусмотренными на реализацию мероприятий, указанных в соглашении о предоставлении в 2023 году субсидии из окружного бюджета бюджету муниципального образования "муниципальный район "Заполярный район" Ненецкого автономного округа" на организацию в границах поселений электро-, тепло- и водоснабжения населения, водоотведения в части подготовки объектов коммунальной инфраструктуры к осенне-зимнему периоду, а также в соответствии с муниципальной </w:t>
      </w:r>
      <w:hyperlink r:id="rId8">
        <w:r>
          <w:rPr>
            <w:color w:val="0000FF"/>
          </w:rPr>
          <w:t>программой</w:t>
        </w:r>
      </w:hyperlink>
      <w:r>
        <w:t xml:space="preserve"> "Обеспечение населения муниципального района "Заполярный район" чистой водой" на 2021 - 2030 годы", муниципальной </w:t>
      </w:r>
      <w:hyperlink r:id="rId9">
        <w:r>
          <w:rPr>
            <w:color w:val="0000FF"/>
          </w:rPr>
          <w:t>программой</w:t>
        </w:r>
      </w:hyperlink>
      <w:r>
        <w:t xml:space="preserve"> "Развитие энергетики муниципального района "Заполярный район" на 2021 - 2030 годы".</w:t>
      </w:r>
    </w:p>
    <w:p w:rsidR="00F7306D" w:rsidRDefault="00F7306D" w:rsidP="00F7306D">
      <w:pPr>
        <w:pStyle w:val="ConsPlusNormal"/>
        <w:spacing w:before="220"/>
        <w:ind w:firstLine="540"/>
        <w:jc w:val="both"/>
      </w:pPr>
      <w:r>
        <w:t>3. Общий размер муниципальной преференции, предоставляемой предприятию, не может превышать на 2023 год - 102 130,0 тыс. рублей, на 2024 год - 5 315,5 тыс. рублей.</w:t>
      </w:r>
    </w:p>
    <w:p w:rsidR="00F7306D" w:rsidRDefault="00F7306D" w:rsidP="00F7306D">
      <w:pPr>
        <w:pStyle w:val="ConsPlusNormal"/>
        <w:ind w:firstLine="540"/>
        <w:jc w:val="both"/>
      </w:pPr>
    </w:p>
    <w:p w:rsidR="00F7306D" w:rsidRDefault="00F7306D" w:rsidP="00F7306D">
      <w:pPr>
        <w:pStyle w:val="ConsPlusNormal"/>
        <w:jc w:val="right"/>
      </w:pPr>
      <w:r>
        <w:lastRenderedPageBreak/>
        <w:t>тыс. рублей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1"/>
        <w:gridCol w:w="1275"/>
        <w:gridCol w:w="1031"/>
        <w:gridCol w:w="1096"/>
      </w:tblGrid>
      <w:tr w:rsidR="00F7306D" w:rsidTr="00AE3F98">
        <w:trPr>
          <w:trHeight w:val="50"/>
        </w:trPr>
        <w:tc>
          <w:tcPr>
            <w:tcW w:w="6091" w:type="dxa"/>
            <w:vMerge w:val="restart"/>
          </w:tcPr>
          <w:p w:rsidR="00F7306D" w:rsidRDefault="00F7306D" w:rsidP="00BB21DF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3402" w:type="dxa"/>
            <w:gridSpan w:val="3"/>
          </w:tcPr>
          <w:p w:rsidR="00F7306D" w:rsidRDefault="00F7306D" w:rsidP="00BB21DF">
            <w:pPr>
              <w:pStyle w:val="ConsPlusNormal"/>
              <w:jc w:val="center"/>
            </w:pPr>
            <w:r>
              <w:t>Сумма</w:t>
            </w:r>
          </w:p>
        </w:tc>
      </w:tr>
      <w:tr w:rsidR="00F7306D" w:rsidTr="00AE3F98">
        <w:tc>
          <w:tcPr>
            <w:tcW w:w="6091" w:type="dxa"/>
            <w:vMerge/>
          </w:tcPr>
          <w:p w:rsidR="00F7306D" w:rsidRDefault="00F7306D" w:rsidP="00BB21DF">
            <w:pPr>
              <w:pStyle w:val="ConsPlusNormal"/>
            </w:pPr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center"/>
            </w:pPr>
            <w:r>
              <w:t>2025 год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</w:pPr>
            <w:r>
              <w:t>5 315,5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</w:pPr>
            <w:r>
              <w:t xml:space="preserve">Ограждение объектов ТЭК ДЭС п. </w:t>
            </w:r>
            <w:proofErr w:type="spellStart"/>
            <w:r>
              <w:t>Нельмин</w:t>
            </w:r>
            <w:proofErr w:type="spellEnd"/>
            <w:r>
              <w:t>-Нос</w:t>
            </w:r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</w:pPr>
            <w:r>
              <w:t>2 575,3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</w:pPr>
            <w:r>
              <w:t xml:space="preserve">Ограждение объектов ТЭК ДЭС д. </w:t>
            </w:r>
            <w:proofErr w:type="spellStart"/>
            <w:r>
              <w:t>Андег</w:t>
            </w:r>
            <w:proofErr w:type="spellEnd"/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</w:pPr>
            <w:r>
              <w:t>2 740,2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44 336,8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</w:pPr>
            <w:r>
              <w:t xml:space="preserve">Поставка, монтаж и пуско-наладочные работы водоподготовительной установки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32 571,0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</w:pPr>
            <w:r>
              <w:t>Оборудование водоподготовительного узла в колодце с. Ома Сельского поселения "Омский сельсовет" ЗР НАО</w:t>
            </w:r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4 612,5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</w:pPr>
            <w:r>
              <w:t xml:space="preserve">Капитальный ремонт ВНС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</w:t>
            </w:r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2 369,5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</w:pPr>
            <w:r>
              <w:t>Подготовка объектов коммунальной инфраструктуры к осенне-зимнему периоду</w:t>
            </w:r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4 783,8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4 545,0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238,8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rPr>
          <w:trHeight w:val="635"/>
        </w:trPr>
        <w:tc>
          <w:tcPr>
            <w:tcW w:w="6091" w:type="dxa"/>
          </w:tcPr>
          <w:p w:rsidR="00F7306D" w:rsidRDefault="00F7306D" w:rsidP="00BB21DF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57 793,2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</w:pPr>
            <w:r>
              <w:t xml:space="preserve">Монтаж и пуско-наладочные работы транспортабельного </w:t>
            </w:r>
            <w:proofErr w:type="spellStart"/>
            <w:r>
              <w:t>теплогенератора</w:t>
            </w:r>
            <w:proofErr w:type="spellEnd"/>
            <w:r>
              <w:t xml:space="preserve"> ТТГ(ж) в с. </w:t>
            </w:r>
            <w:proofErr w:type="spellStart"/>
            <w:r>
              <w:t>Несь</w:t>
            </w:r>
            <w:proofErr w:type="spellEnd"/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1 650,9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</w:pPr>
            <w: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11 052,3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</w:pPr>
            <w:r>
              <w:t xml:space="preserve">Поставка, монтаж модульного здания и обвязка технологического оборудования для нужд котельной в с. </w:t>
            </w:r>
            <w:proofErr w:type="spellStart"/>
            <w:r>
              <w:t>Несь</w:t>
            </w:r>
            <w:proofErr w:type="spellEnd"/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17 258,9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</w:pPr>
            <w:r>
              <w:t xml:space="preserve">Поставка и монтаж основного и вспомогательного котельного оборудования в котельную N 2 в с. </w:t>
            </w:r>
            <w:proofErr w:type="spellStart"/>
            <w:r>
              <w:t>Оксино</w:t>
            </w:r>
            <w:proofErr w:type="spellEnd"/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1 032,8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</w:pPr>
            <w:r>
              <w:t>Подготовка объектов коммунальной инфраструктуры к осенне-зимнему периоду</w:t>
            </w:r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26 798,3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25 458,0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1 340,3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F7306D" w:rsidTr="00AE3F98">
        <w:tc>
          <w:tcPr>
            <w:tcW w:w="6091" w:type="dxa"/>
          </w:tcPr>
          <w:p w:rsidR="00F7306D" w:rsidRDefault="00F7306D" w:rsidP="00BB21DF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1275" w:type="dxa"/>
          </w:tcPr>
          <w:p w:rsidR="00F7306D" w:rsidRDefault="00F7306D" w:rsidP="00BB21DF">
            <w:pPr>
              <w:pStyle w:val="ConsPlusNormal"/>
            </w:pPr>
            <w:r>
              <w:t>102 130,0</w:t>
            </w:r>
          </w:p>
        </w:tc>
        <w:tc>
          <w:tcPr>
            <w:tcW w:w="1031" w:type="dxa"/>
          </w:tcPr>
          <w:p w:rsidR="00F7306D" w:rsidRDefault="00F7306D" w:rsidP="00BB21DF">
            <w:pPr>
              <w:pStyle w:val="ConsPlusNormal"/>
            </w:pPr>
            <w:r>
              <w:t>5 315,5</w:t>
            </w:r>
          </w:p>
        </w:tc>
        <w:tc>
          <w:tcPr>
            <w:tcW w:w="1096" w:type="dxa"/>
          </w:tcPr>
          <w:p w:rsidR="00F7306D" w:rsidRDefault="00F7306D" w:rsidP="00BB21DF">
            <w:pPr>
              <w:pStyle w:val="ConsPlusNormal"/>
              <w:jc w:val="right"/>
            </w:pPr>
            <w:r>
              <w:t>-</w:t>
            </w:r>
          </w:p>
        </w:tc>
      </w:tr>
    </w:tbl>
    <w:p w:rsidR="00F7306D" w:rsidRDefault="00F7306D" w:rsidP="00F7306D">
      <w:pPr>
        <w:pStyle w:val="ConsPlusNormal"/>
        <w:ind w:firstLine="540"/>
        <w:jc w:val="both"/>
      </w:pPr>
    </w:p>
    <w:p w:rsidR="00F7306D" w:rsidRDefault="00F7306D" w:rsidP="00F7306D">
      <w:pPr>
        <w:pStyle w:val="ConsPlusNormal"/>
        <w:ind w:firstLine="540"/>
        <w:jc w:val="both"/>
      </w:pPr>
    </w:p>
    <w:p w:rsidR="00F7306D" w:rsidRDefault="00F7306D" w:rsidP="00F7306D">
      <w:pPr>
        <w:pStyle w:val="ConsPlusNormal"/>
        <w:ind w:firstLine="540"/>
        <w:jc w:val="both"/>
      </w:pPr>
    </w:p>
    <w:p w:rsidR="002B07DC" w:rsidRDefault="002B07DC"/>
    <w:sectPr w:rsidR="002B0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06D"/>
    <w:rsid w:val="001869DB"/>
    <w:rsid w:val="00194995"/>
    <w:rsid w:val="002B07DC"/>
    <w:rsid w:val="00AE3F98"/>
    <w:rsid w:val="00F7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611725-94AF-4E1F-B256-0CB30E1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30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730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9401&amp;dst=10000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8032&amp;dst=100893" TargetMode="External"/><Relationship Id="rId12" Type="http://schemas.openxmlformats.org/officeDocument/2006/relationships/hyperlink" Target="https://login.consultant.ru/link/?req=doc&amp;base=RLAW913&amp;n=49415&amp;dst=1000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9415&amp;dst=100009" TargetMode="External"/><Relationship Id="rId11" Type="http://schemas.openxmlformats.org/officeDocument/2006/relationships/hyperlink" Target="https://login.consultant.ru/link/?req=doc&amp;base=RLAW913&amp;n=49401&amp;dst=100009" TargetMode="External"/><Relationship Id="rId5" Type="http://schemas.openxmlformats.org/officeDocument/2006/relationships/hyperlink" Target="https://login.consultant.ru/link/?req=doc&amp;base=RLAW913&amp;n=49401&amp;dst=100009" TargetMode="External"/><Relationship Id="rId10" Type="http://schemas.openxmlformats.org/officeDocument/2006/relationships/hyperlink" Target="https://login.consultant.ru/link/?req=doc&amp;base=RLAW913&amp;n=48032&amp;dst=100893" TargetMode="External"/><Relationship Id="rId4" Type="http://schemas.openxmlformats.org/officeDocument/2006/relationships/hyperlink" Target="https://login.consultant.ru/link/?req=doc&amp;base=RLAW913&amp;n=57755&amp;dst=100046" TargetMode="External"/><Relationship Id="rId9" Type="http://schemas.openxmlformats.org/officeDocument/2006/relationships/hyperlink" Target="https://login.consultant.ru/link/?req=doc&amp;base=RLAW913&amp;n=49415&amp;dst=1000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Кузьменюк Николай Николаевич</cp:lastModifiedBy>
  <cp:revision>2</cp:revision>
  <dcterms:created xsi:type="dcterms:W3CDTF">2024-01-19T08:36:00Z</dcterms:created>
  <dcterms:modified xsi:type="dcterms:W3CDTF">2024-01-19T08:36:00Z</dcterms:modified>
</cp:coreProperties>
</file>