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F5D" w:rsidRPr="001B5A27" w:rsidRDefault="001D2F5D" w:rsidP="001D2F5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8</w:t>
      </w:r>
    </w:p>
    <w:p w:rsidR="001D2F5D" w:rsidRPr="001B5A27" w:rsidRDefault="001D2F5D" w:rsidP="001D2F5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D2F5D" w:rsidRPr="001B5A27" w:rsidRDefault="001D2F5D" w:rsidP="001D2F5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13 марта 2025 года </w:t>
      </w:r>
      <w:r w:rsidRPr="001B5A27">
        <w:rPr>
          <w:sz w:val="26"/>
          <w:szCs w:val="26"/>
        </w:rPr>
        <w:t>№ ___-р</w:t>
      </w:r>
    </w:p>
    <w:p w:rsidR="001D2F5D" w:rsidRDefault="001D2F5D" w:rsidP="001D2F5D">
      <w:pPr>
        <w:ind w:left="900"/>
        <w:jc w:val="right"/>
        <w:rPr>
          <w:sz w:val="26"/>
          <w:szCs w:val="26"/>
        </w:rPr>
      </w:pPr>
    </w:p>
    <w:p w:rsidR="001D2F5D" w:rsidRPr="008455CA" w:rsidRDefault="001D2F5D" w:rsidP="001D2F5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1D2F5D" w:rsidRPr="008455CA" w:rsidRDefault="001D2F5D" w:rsidP="001D2F5D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1D2F5D" w:rsidRDefault="001D2F5D" w:rsidP="001D2F5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1D2F5D" w:rsidRDefault="001D2F5D" w:rsidP="001D2F5D">
      <w:pPr>
        <w:ind w:left="900"/>
        <w:jc w:val="right"/>
        <w:rPr>
          <w:sz w:val="26"/>
          <w:szCs w:val="26"/>
        </w:rPr>
      </w:pPr>
    </w:p>
    <w:tbl>
      <w:tblPr>
        <w:tblW w:w="10078" w:type="dxa"/>
        <w:tblInd w:w="-426" w:type="dxa"/>
        <w:tblLook w:val="04A0" w:firstRow="1" w:lastRow="0" w:firstColumn="1" w:lastColumn="0" w:noHBand="0" w:noVBand="1"/>
      </w:tblPr>
      <w:tblGrid>
        <w:gridCol w:w="4758"/>
        <w:gridCol w:w="1479"/>
        <w:gridCol w:w="1243"/>
        <w:gridCol w:w="432"/>
        <w:gridCol w:w="702"/>
        <w:gridCol w:w="1134"/>
        <w:gridCol w:w="94"/>
        <w:gridCol w:w="236"/>
      </w:tblGrid>
      <w:tr w:rsidR="001D2F5D" w:rsidTr="001D2F5D">
        <w:trPr>
          <w:gridAfter w:val="2"/>
          <w:wAfter w:w="330" w:type="dxa"/>
          <w:trHeight w:val="1320"/>
        </w:trPr>
        <w:tc>
          <w:tcPr>
            <w:tcW w:w="97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2025-2027 годах в виде субсидии на возмещение затрат, связанных с решением отдельных вопросов </w:t>
            </w:r>
          </w:p>
          <w:p w:rsidR="001D2F5D" w:rsidRDefault="001D2F5D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местного значения</w:t>
            </w:r>
          </w:p>
        </w:tc>
      </w:tr>
      <w:tr w:rsidR="001D2F5D" w:rsidTr="001D2F5D">
        <w:trPr>
          <w:trHeight w:val="300"/>
        </w:trPr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:rsidR="001D2F5D" w:rsidRDefault="001D2F5D" w:rsidP="00F851F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rPr>
                <w:sz w:val="20"/>
                <w:szCs w:val="20"/>
              </w:rPr>
            </w:pPr>
          </w:p>
        </w:tc>
      </w:tr>
      <w:tr w:rsidR="001D2F5D" w:rsidTr="001D2F5D">
        <w:trPr>
          <w:gridAfter w:val="2"/>
          <w:wAfter w:w="330" w:type="dxa"/>
          <w:trHeight w:val="4155"/>
        </w:trPr>
        <w:tc>
          <w:tcPr>
            <w:tcW w:w="97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2F5D" w:rsidRPr="00A92073" w:rsidRDefault="001D2F5D" w:rsidP="00F851FB">
            <w:pPr>
              <w:ind w:firstLine="742"/>
              <w:jc w:val="both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возмещение затрат, связанных с решением отдельных вопросов местного значения, определяется по каждому из мероприятий, указанных в таблице настоящего Порядка.</w:t>
            </w:r>
          </w:p>
          <w:p w:rsidR="001D2F5D" w:rsidRPr="00A92073" w:rsidRDefault="001D2F5D" w:rsidP="00F851FB">
            <w:pPr>
              <w:ind w:firstLine="742"/>
              <w:jc w:val="both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"Безопасность на территории муниципального района "Заполярный район" на 2019-2030 годы", муниципальной программы "Развитие коммунальной инфраструктуры муниципального района "Заполярный район" на 2020-2030 годы", муниципальной программы "Обеспечение населения централизованным теплоснабжением в МО "Муниципальный район "Заполярный район" на 2020-2030 годы", муниципальной программы "Обеспечение населения муниципального района "Заполярный район" чистой водой" на 2021-2030 годы", муниц</w:t>
            </w:r>
            <w:r>
              <w:rPr>
                <w:sz w:val="22"/>
                <w:szCs w:val="22"/>
              </w:rPr>
              <w:t>и</w:t>
            </w:r>
            <w:r w:rsidRPr="00A92073">
              <w:rPr>
                <w:sz w:val="22"/>
                <w:szCs w:val="22"/>
              </w:rPr>
              <w:t>пальной программы "Развитие энергетики муниципального района "Заполярный район" на 2021-2030 годы".</w:t>
            </w:r>
          </w:p>
          <w:p w:rsidR="001D2F5D" w:rsidRDefault="001D2F5D" w:rsidP="00F851FB">
            <w:pPr>
              <w:ind w:firstLine="742"/>
              <w:jc w:val="both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3. Общий размер муниципальной преференции, предоставляемой предприятию, не может превышать на 2025 год 153 493,0 тыс. рублей, на 2026 год 5 233,3 тыс. рублей.</w:t>
            </w:r>
          </w:p>
        </w:tc>
      </w:tr>
      <w:tr w:rsidR="001D2F5D" w:rsidTr="001D2F5D">
        <w:trPr>
          <w:gridAfter w:val="2"/>
          <w:wAfter w:w="330" w:type="dxa"/>
          <w:trHeight w:val="300"/>
        </w:trPr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 xml:space="preserve">ипального района "Заполярный район" на 2019-2030 годы"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2 644,8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систем видеонаблюдения на объектах: ДЭС (д. Лабожское, д. Пылемец, д. Тошвиска, д. Щелино, д. Осколково, с. Несь, д. Мгла), котельных (д. Макарово, с. Оксино), БВПУ (п. Нельмин-Нос, д. Андег, д. Макарово)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2 644,8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41 340,9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бульдозера гусеничного в п. Усть-Кара (для ЖКУ Усть-Кара)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14 619,2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трактора с бурильно-крановым оборудованием до г. Архангельск (для ЖКУ «Усть-Кара»)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3 184,5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экскаватора-погрузчика в г. Нарьян-Мар (для ЖКУ «Коткино»)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5 197,5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фронтального погрузчика в г. Архангельск (для ЖКУ «Амдерма»)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8 563,5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и поставка автоцистерны в г. Нарьян-Мар </w:t>
            </w:r>
          </w:p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ЖКУ «Тельвиска»)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9 776,2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69 486,8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здания, оборудования и обвязка технологического оборудования для нужд объединённой котельной в п. Харута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49 792,3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котельного оборудования на котельной № 1 с. Ома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4 853,4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котла ТТ-800 в котельной № 1 (модульно-блочная котельная АБКМ-22) п. Хорей-Вер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2 904,6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участков тепловой сети от котельной № 1 в </w:t>
            </w:r>
          </w:p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Несь Сельского поселения «Канинский сельсовет» ЗР НАО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8 644,1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котла ТТ-1600 в котельной № 1 (центральная котельная с газопроводом среднего давления) в с. Тельвиска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3 292,4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13 371,8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водоразборной колонки и ограждения водозабора в с. Несь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2 273,4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Оборудование водоподготовительного узла в колодце № 2 </w:t>
            </w:r>
          </w:p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Ома Сельского поселения «Омский сельсовет» ЗР НАО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5 233,3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Модернизация БВПУ с увеличением производительности в </w:t>
            </w:r>
          </w:p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Лабожское Сельского поселения «Великовисочный сельсовет» ЗР НАО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3 308,4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«Хорей-Верский сельсовет» ЗР НАО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7 790,0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26 648,7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Изготовление и поставка дымовой трубы для нужд котельной </w:t>
            </w:r>
          </w:p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с. Несь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2 338,4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10 605,7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резервуаров горизонтальных стальных наземных объемом 100 куб. м. для ЖКУ «Нельмин-Нос» в количестве </w:t>
            </w:r>
          </w:p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единиц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6 781,5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5D" w:rsidRDefault="001D2F5D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ЛЭП 0,4 кВ, 10 кВ в с. Великовисочное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6 923,1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D2F5D" w:rsidTr="001D2F5D">
        <w:trPr>
          <w:gridAfter w:val="2"/>
          <w:wAfter w:w="330" w:type="dxa"/>
          <w:cantSplit/>
          <w:trHeight w:val="2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F5D" w:rsidRDefault="001D2F5D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153 493,0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F5D" w:rsidRDefault="001D2F5D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1D2F5D" w:rsidRDefault="001D2F5D" w:rsidP="001D2F5D">
      <w:pPr>
        <w:ind w:left="900"/>
        <w:jc w:val="right"/>
        <w:rPr>
          <w:sz w:val="26"/>
          <w:szCs w:val="26"/>
        </w:rPr>
      </w:pPr>
    </w:p>
    <w:p w:rsidR="00D65271" w:rsidRDefault="00D65271"/>
    <w:sectPr w:rsidR="00D6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F5D"/>
    <w:rsid w:val="001D2F5D"/>
    <w:rsid w:val="00D6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5514B-3B60-4116-987C-7A8C37AC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2025-02-27T13:19:00Z</dcterms:created>
  <dcterms:modified xsi:type="dcterms:W3CDTF">2025-02-27T13:19:00Z</dcterms:modified>
</cp:coreProperties>
</file>