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7B4" w:rsidRDefault="00F937B4" w:rsidP="00F937B4">
      <w:pPr>
        <w:pStyle w:val="ConsPlusNormal"/>
        <w:jc w:val="right"/>
        <w:outlineLvl w:val="0"/>
      </w:pPr>
      <w:r>
        <w:t>Приложение 14</w:t>
      </w:r>
    </w:p>
    <w:p w:rsidR="00F937B4" w:rsidRDefault="00F937B4" w:rsidP="00F937B4">
      <w:pPr>
        <w:pStyle w:val="ConsPlusNormal"/>
        <w:jc w:val="right"/>
      </w:pPr>
      <w:r>
        <w:t>к решению Совета Заполярного района</w:t>
      </w:r>
    </w:p>
    <w:p w:rsidR="00F937B4" w:rsidRDefault="00F937B4" w:rsidP="00F937B4">
      <w:pPr>
        <w:pStyle w:val="ConsPlusNormal"/>
        <w:jc w:val="right"/>
      </w:pPr>
      <w:r>
        <w:t>от 19.12.2024 N 28-р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Title"/>
        <w:jc w:val="center"/>
      </w:pPr>
      <w:bookmarkStart w:id="0" w:name="P9662"/>
      <w:bookmarkEnd w:id="0"/>
      <w:r>
        <w:t>МЕТОДИКА</w:t>
      </w:r>
    </w:p>
    <w:p w:rsidR="00F937B4" w:rsidRDefault="00F937B4" w:rsidP="00F937B4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F937B4" w:rsidRDefault="00F937B4" w:rsidP="00F937B4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F937B4" w:rsidRDefault="00F937B4" w:rsidP="00F937B4">
      <w:pPr>
        <w:pStyle w:val="ConsPlusTitle"/>
        <w:jc w:val="center"/>
      </w:pPr>
      <w:r>
        <w:t>ПОСЕЛЕНИЙ ИЗ РАЙОННОГО БЮДЖЕТА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2025 (2026, 2027) год, рассчитывается по формуле: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P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</w:t>
      </w:r>
      <w:r>
        <w:rPr>
          <w:vertAlign w:val="subscript"/>
        </w:rPr>
        <w:t>j</w:t>
      </w:r>
      <w:proofErr w:type="spellEnd"/>
      <w:r>
        <w:t>, где: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2025 (2026, 2027)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j</w:t>
      </w:r>
      <w:proofErr w:type="spellEnd"/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2025 (2026, 2027)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2025 (2026, 2027) год.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Pj</w:t>
      </w:r>
      <w:proofErr w:type="spellEnd"/>
      <w:r>
        <w:t xml:space="preserve"> = </w:t>
      </w: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+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x </w:t>
      </w: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+ </w:t>
      </w:r>
      <w:r>
        <w:rPr>
          <w:noProof/>
          <w:position w:val="-10"/>
        </w:rPr>
        <w:drawing>
          <wp:inline distT="0" distB="0" distL="0" distR="0" wp14:anchorId="29A30CAF" wp14:editId="6F2A71CF">
            <wp:extent cx="393700" cy="276860"/>
            <wp:effectExtent l="0" t="0" r="0" b="0"/>
            <wp:docPr id="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j</w:t>
      </w:r>
      <w:proofErr w:type="spellEnd"/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01.07.2024).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01.07.2024, но не выше суммы, исключенной из доходов в соответствии с пунктом 5 настоящей Методики, в пределах суммы, исключенной из доходов при расчете межбюджетного трансферта на сбалансированность на 2024 </w:t>
      </w:r>
      <w:r>
        <w:lastRenderedPageBreak/>
        <w:t>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- коэффициент роста расходов на прочие затраты принимается равным 1,0;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4A5D030A" wp14:editId="6D4A85C0">
            <wp:extent cx="393700" cy="276860"/>
            <wp:effectExtent l="0" t="0" r="0" b="0"/>
            <wp:docPr id="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800,0 руб. на 1 человека (численность населения сельского поселения принимается равной численности постоянного населения по данным Росстата на 1 января 2024 года).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= </w:t>
      </w:r>
      <w:proofErr w:type="spellStart"/>
      <w:r>
        <w:t>ФОТ</w:t>
      </w:r>
      <w:r>
        <w:rPr>
          <w:vertAlign w:val="subscript"/>
        </w:rPr>
        <w:t>выбj</w:t>
      </w:r>
      <w:proofErr w:type="spellEnd"/>
      <w:r>
        <w:t xml:space="preserve"> + </w:t>
      </w:r>
      <w:proofErr w:type="spellStart"/>
      <w:r>
        <w:t>ФОТ</w:t>
      </w:r>
      <w:r>
        <w:rPr>
          <w:vertAlign w:val="subscript"/>
        </w:rPr>
        <w:t>мсj</w:t>
      </w:r>
      <w:proofErr w:type="spellEnd"/>
      <w:r>
        <w:t xml:space="preserve"> + </w:t>
      </w:r>
      <w:proofErr w:type="spellStart"/>
      <w:r>
        <w:t>ФОТ</w:t>
      </w:r>
      <w:r>
        <w:rPr>
          <w:vertAlign w:val="subscript"/>
        </w:rPr>
        <w:t>спецj</w:t>
      </w:r>
      <w:proofErr w:type="spellEnd"/>
      <w:r>
        <w:t xml:space="preserve"> + </w:t>
      </w:r>
      <w:proofErr w:type="spellStart"/>
      <w:r>
        <w:t>ФОТ</w:t>
      </w:r>
      <w:r>
        <w:rPr>
          <w:vertAlign w:val="subscript"/>
        </w:rPr>
        <w:t>техj</w:t>
      </w:r>
      <w:proofErr w:type="spellEnd"/>
      <w:r>
        <w:t xml:space="preserve"> + </w:t>
      </w:r>
      <w:proofErr w:type="spellStart"/>
      <w:r>
        <w:t>ОФ</w:t>
      </w:r>
      <w:r>
        <w:rPr>
          <w:vertAlign w:val="subscript"/>
        </w:rPr>
        <w:t>j</w:t>
      </w:r>
      <w:proofErr w:type="spellEnd"/>
      <w:r>
        <w:t>, где: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ФОТ</w:t>
      </w:r>
      <w:r>
        <w:rPr>
          <w:vertAlign w:val="subscript"/>
        </w:rPr>
        <w:t>выбj</w:t>
      </w:r>
      <w:proofErr w:type="spellEnd"/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5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ФОТ</w:t>
      </w:r>
      <w:r>
        <w:rPr>
          <w:vertAlign w:val="subscript"/>
        </w:rPr>
        <w:t>мсj</w:t>
      </w:r>
      <w:proofErr w:type="spellEnd"/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6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ФОТ</w:t>
      </w:r>
      <w:r>
        <w:rPr>
          <w:vertAlign w:val="subscript"/>
        </w:rPr>
        <w:t>спецj</w:t>
      </w:r>
      <w:proofErr w:type="spellEnd"/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2 единицы по должности ведущий специалист - для сельских поселений;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- 10 единиц по должности главный специалист, 4 единицы по должности ведущий специалист - для городского поселения;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lastRenderedPageBreak/>
        <w:t>ФОТ</w:t>
      </w:r>
      <w:r>
        <w:rPr>
          <w:vertAlign w:val="subscript"/>
        </w:rPr>
        <w:t>техj</w:t>
      </w:r>
      <w:proofErr w:type="spellEnd"/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рабочих по обслуживанию зданий в сельских поселениях.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 (но не более количества, учтенного в штатном расписании муниципального образования на текущий финансовый год),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Фонд оплаты труда рабочих по обслуживанию зданий в сельских поселениях рассчитывается исходя из условной численности, равной 0,5 штатных единиц,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ОФ</w:t>
      </w:r>
      <w:r>
        <w:rPr>
          <w:vertAlign w:val="subscript"/>
        </w:rPr>
        <w:t>j</w:t>
      </w:r>
      <w:proofErr w:type="spellEnd"/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главой 34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ДРБ</w:t>
      </w:r>
      <w:r>
        <w:rPr>
          <w:vertAlign w:val="subscript"/>
        </w:rPr>
        <w:t>j</w:t>
      </w:r>
      <w:proofErr w:type="spellEnd"/>
      <w:r>
        <w:t>, где: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</w:t>
      </w:r>
      <w:r>
        <w:lastRenderedPageBreak/>
        <w:t>сельских поселений (за исключением земельных участков);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ДРБ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bookmarkStart w:id="1" w:name="P9715"/>
      <w:bookmarkEnd w:id="1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F937B4" w:rsidRDefault="00F937B4" w:rsidP="00F937B4">
      <w:pPr>
        <w:pStyle w:val="ConsPlusNormal"/>
        <w:ind w:firstLine="540"/>
        <w:jc w:val="both"/>
      </w:pPr>
    </w:p>
    <w:p w:rsidR="00F937B4" w:rsidRDefault="00F937B4" w:rsidP="00F937B4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F937B4" w:rsidRDefault="00F937B4" w:rsidP="00F937B4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9715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2025 (2026, 2027) год, подлежит пересчету.</w:t>
      </w:r>
    </w:p>
    <w:p w:rsidR="00F937B4" w:rsidRDefault="00F937B4" w:rsidP="00F937B4">
      <w:pPr>
        <w:pStyle w:val="ConsPlusNormal"/>
        <w:ind w:firstLine="540"/>
        <w:jc w:val="both"/>
      </w:pPr>
    </w:p>
    <w:p w:rsidR="00193918" w:rsidRDefault="00193918">
      <w:bookmarkStart w:id="2" w:name="_GoBack"/>
      <w:bookmarkEnd w:id="2"/>
    </w:p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B4"/>
    <w:rsid w:val="00193918"/>
    <w:rsid w:val="00F9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C9A5F-742B-4588-BF67-E417E94A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37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37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7630&amp;dst=100017" TargetMode="External"/><Relationship Id="rId5" Type="http://schemas.openxmlformats.org/officeDocument/2006/relationships/hyperlink" Target="https://login.consultant.ru/link/?req=doc&amp;base=RLAW913&amp;n=57630&amp;dst=100017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2025-04-11T08:12:00Z</dcterms:created>
  <dcterms:modified xsi:type="dcterms:W3CDTF">2025-04-11T08:12:00Z</dcterms:modified>
</cp:coreProperties>
</file>